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4833" w14:textId="77777777" w:rsidR="004F796D" w:rsidRDefault="004F796D">
      <w:pPr>
        <w:pStyle w:val="s0"/>
        <w:snapToGrid w:val="0"/>
        <w:spacing w:line="336" w:lineRule="auto"/>
        <w:ind w:firstLineChars="0" w:firstLine="0"/>
        <w:jc w:val="center"/>
        <w:rPr>
          <w:rFonts w:ascii="Garamond" w:hAnsi="Garamond" w:cs="Times New Roman"/>
          <w:b/>
          <w:bCs/>
          <w:snapToGrid w:val="0"/>
          <w:sz w:val="22"/>
          <w:szCs w:val="32"/>
        </w:rPr>
      </w:pPr>
    </w:p>
    <w:p w14:paraId="11AF90CA" w14:textId="77777777" w:rsidR="004F796D" w:rsidRDefault="004F796D">
      <w:pPr>
        <w:pStyle w:val="s0"/>
        <w:snapToGrid w:val="0"/>
        <w:spacing w:line="336" w:lineRule="auto"/>
        <w:ind w:firstLineChars="0" w:firstLine="0"/>
        <w:jc w:val="center"/>
        <w:rPr>
          <w:rFonts w:ascii="Garamond" w:hAnsi="Garamond" w:cs="Times New Roman"/>
          <w:b/>
          <w:bCs/>
          <w:snapToGrid w:val="0"/>
          <w:sz w:val="22"/>
          <w:szCs w:val="32"/>
        </w:rPr>
      </w:pPr>
    </w:p>
    <w:p w14:paraId="2CD5A3CF" w14:textId="630870C7" w:rsidR="004E48AD" w:rsidRDefault="004E48AD">
      <w:pPr>
        <w:pStyle w:val="02"/>
        <w:spacing w:line="336" w:lineRule="auto"/>
        <w:ind w:firstLineChars="0" w:firstLine="0"/>
      </w:pPr>
      <w:r w:rsidRPr="004E48AD">
        <w:t xml:space="preserve">Scenario Usefulness and Avatar Realism in an </w:t>
      </w:r>
      <w:proofErr w:type="spellStart"/>
      <w:r w:rsidRPr="004E48AD">
        <w:t>Augumented</w:t>
      </w:r>
      <w:proofErr w:type="spellEnd"/>
      <w:r w:rsidRPr="004E48AD">
        <w:t xml:space="preserve"> Reality-based Classroom Simulation for Preservice Teacher Training</w:t>
      </w:r>
    </w:p>
    <w:p w14:paraId="3A34B10A" w14:textId="77777777" w:rsidR="004F796D" w:rsidRDefault="004F796D">
      <w:pPr>
        <w:pStyle w:val="s0"/>
        <w:snapToGrid w:val="0"/>
        <w:spacing w:line="336" w:lineRule="auto"/>
        <w:ind w:firstLineChars="0" w:firstLine="0"/>
        <w:jc w:val="center"/>
        <w:rPr>
          <w:rFonts w:ascii="Garamond" w:hAnsi="Garamond" w:cs="Times New Roman"/>
          <w:b/>
          <w:bCs/>
          <w:snapToGrid w:val="0"/>
          <w:sz w:val="22"/>
          <w:szCs w:val="32"/>
        </w:rPr>
      </w:pPr>
    </w:p>
    <w:p w14:paraId="7CA47AF0" w14:textId="51535CEE" w:rsidR="004F796D" w:rsidRPr="00C9598E" w:rsidRDefault="00397CFF" w:rsidP="00C9598E">
      <w:pPr>
        <w:pStyle w:val="03"/>
        <w:spacing w:line="336" w:lineRule="auto"/>
        <w:ind w:firstLineChars="0" w:firstLine="0"/>
        <w:jc w:val="right"/>
        <w:rPr>
          <w:sz w:val="18"/>
        </w:rPr>
      </w:pPr>
      <w:proofErr w:type="spellStart"/>
      <w:r>
        <w:t>Ilju</w:t>
      </w:r>
      <w:proofErr w:type="spellEnd"/>
      <w:r>
        <w:t xml:space="preserve"> R</w:t>
      </w:r>
      <w:r>
        <w:rPr>
          <w:rFonts w:hint="eastAsia"/>
        </w:rPr>
        <w:t>HA</w:t>
      </w:r>
      <w:r w:rsidR="00C9598E">
        <w:t xml:space="preserve"> (</w:t>
      </w:r>
      <w:r>
        <w:rPr>
          <w:rFonts w:ascii="Garamond" w:hAnsi="Garamond" w:cs="Times New Roman"/>
          <w:snapToGrid w:val="0"/>
          <w:szCs w:val="22"/>
        </w:rPr>
        <w:t xml:space="preserve">Seoul </w:t>
      </w:r>
      <w:proofErr w:type="spellStart"/>
      <w:r>
        <w:rPr>
          <w:rFonts w:ascii="Garamond" w:hAnsi="Garamond" w:cs="Times New Roman"/>
          <w:snapToGrid w:val="0"/>
          <w:szCs w:val="22"/>
        </w:rPr>
        <w:t>Nat’l</w:t>
      </w:r>
      <w:proofErr w:type="spellEnd"/>
      <w:r>
        <w:rPr>
          <w:rFonts w:ascii="Garamond" w:hAnsi="Garamond" w:cs="Times New Roman"/>
          <w:snapToGrid w:val="0"/>
          <w:szCs w:val="22"/>
        </w:rPr>
        <w:t xml:space="preserve"> </w:t>
      </w:r>
      <w:r>
        <w:rPr>
          <w:rFonts w:ascii="Garamond" w:hAnsi="Garamond" w:cs="Times New Roman" w:hint="eastAsia"/>
          <w:snapToGrid w:val="0"/>
          <w:szCs w:val="22"/>
        </w:rPr>
        <w:t>University</w:t>
      </w:r>
      <w:r w:rsidR="00C9598E">
        <w:rPr>
          <w:rFonts w:ascii="Garamond" w:hAnsi="Garamond" w:cs="Times New Roman"/>
          <w:snapToGrid w:val="0"/>
          <w:szCs w:val="22"/>
        </w:rPr>
        <w:t>)</w:t>
      </w:r>
      <w:r w:rsidR="00C9598E">
        <w:rPr>
          <w:rStyle w:val="a8"/>
          <w:rFonts w:ascii="Garamond" w:hAnsi="Garamond" w:cs="Times New Roman"/>
          <w:snapToGrid w:val="0"/>
          <w:szCs w:val="22"/>
        </w:rPr>
        <w:footnoteReference w:id="1"/>
      </w:r>
      <w:r w:rsidR="00C9598E">
        <w:rPr>
          <w:rFonts w:ascii="Garamond" w:hAnsi="Garamond" w:cs="Times New Roman"/>
          <w:snapToGrid w:val="0"/>
          <w:szCs w:val="22"/>
        </w:rPr>
        <w:t xml:space="preserve"> </w:t>
      </w:r>
    </w:p>
    <w:p w14:paraId="4D0D4B43" w14:textId="77777777" w:rsidR="004F796D" w:rsidRDefault="004F796D">
      <w:pPr>
        <w:pStyle w:val="s0"/>
        <w:snapToGrid w:val="0"/>
        <w:spacing w:line="336" w:lineRule="auto"/>
        <w:ind w:firstLineChars="0" w:firstLine="0"/>
        <w:jc w:val="center"/>
        <w:rPr>
          <w:rFonts w:ascii="Garamond" w:hAnsi="Garamond" w:cs="Times New Roman"/>
          <w:b/>
          <w:bCs/>
          <w:snapToGrid w:val="0"/>
          <w:sz w:val="20"/>
          <w:szCs w:val="20"/>
        </w:rPr>
      </w:pPr>
    </w:p>
    <w:p w14:paraId="120D2FC5" w14:textId="77777777" w:rsidR="004F796D" w:rsidRDefault="004F796D">
      <w:pPr>
        <w:pStyle w:val="s0"/>
        <w:snapToGrid w:val="0"/>
        <w:spacing w:line="336" w:lineRule="auto"/>
        <w:ind w:firstLineChars="0" w:firstLine="0"/>
        <w:jc w:val="center"/>
        <w:rPr>
          <w:rFonts w:ascii="Garamond" w:hAnsi="Garamond" w:cs="Times New Roman"/>
          <w:b/>
          <w:bCs/>
          <w:snapToGrid w:val="0"/>
          <w:sz w:val="20"/>
          <w:szCs w:val="20"/>
        </w:rPr>
      </w:pPr>
    </w:p>
    <w:p w14:paraId="1B3B6588" w14:textId="50B2D983" w:rsidR="004E48AD" w:rsidRDefault="004E48AD">
      <w:pPr>
        <w:pStyle w:val="05"/>
        <w:spacing w:line="336" w:lineRule="auto"/>
        <w:ind w:firstLineChars="0" w:firstLine="0"/>
        <w:rPr>
          <w:szCs w:val="20"/>
        </w:rPr>
      </w:pPr>
      <w:r w:rsidRPr="001930E8">
        <w:rPr>
          <w:rFonts w:eastAsia="Times New Roman"/>
          <w:szCs w:val="20"/>
        </w:rPr>
        <w:t xml:space="preserve">This paper introduces </w:t>
      </w:r>
      <w:proofErr w:type="spellStart"/>
      <w:r w:rsidRPr="001930E8">
        <w:rPr>
          <w:rFonts w:eastAsia="Times New Roman"/>
          <w:i/>
          <w:iCs/>
          <w:szCs w:val="20"/>
        </w:rPr>
        <w:t>SimTEACHER</w:t>
      </w:r>
      <w:proofErr w:type="spellEnd"/>
      <w:r w:rsidRPr="001930E8">
        <w:rPr>
          <w:rFonts w:eastAsia="Times New Roman"/>
          <w:i/>
          <w:iCs/>
          <w:szCs w:val="20"/>
        </w:rPr>
        <w:t xml:space="preserve"> Mobile</w:t>
      </w:r>
      <w:r w:rsidRPr="001930E8">
        <w:rPr>
          <w:rFonts w:eastAsia="Times New Roman"/>
          <w:szCs w:val="20"/>
        </w:rPr>
        <w:t xml:space="preserve">, a scenario-based simulation in a mobile application that can be used by preservice teachers when their clinical teacher training is interrupted and on-site visits are limited. To present realistic scenarios, we designed augmented reality (AR)-enabled interactions for users and scenarios with two intensity levels of emotional expression by student avatars. We then examined how the AR-enabled interactions in </w:t>
      </w:r>
      <w:proofErr w:type="spellStart"/>
      <w:r w:rsidRPr="001930E8">
        <w:rPr>
          <w:rFonts w:eastAsia="Times New Roman"/>
          <w:i/>
          <w:iCs/>
          <w:szCs w:val="20"/>
        </w:rPr>
        <w:t>SimTEACHER</w:t>
      </w:r>
      <w:proofErr w:type="spellEnd"/>
      <w:r w:rsidRPr="001930E8">
        <w:rPr>
          <w:rFonts w:eastAsia="Times New Roman"/>
          <w:i/>
          <w:iCs/>
          <w:szCs w:val="20"/>
        </w:rPr>
        <w:t xml:space="preserve"> Mobile</w:t>
      </w:r>
      <w:r w:rsidRPr="001930E8">
        <w:rPr>
          <w:rFonts w:eastAsia="Times New Roman"/>
          <w:szCs w:val="20"/>
        </w:rPr>
        <w:t xml:space="preserve"> affect users’ perceived scenario usefulness and avatar realism. We also explored the extent to which the student avatar’s emotional intensity in a scenario influences users’ perceived scenario usefulness and avatar </w:t>
      </w:r>
      <w:r w:rsidRPr="004E48AD">
        <w:rPr>
          <w:rFonts w:eastAsia="Times New Roman"/>
          <w:szCs w:val="20"/>
        </w:rPr>
        <w:t>realism. The experiment was conducted using online meeting platform. The results of a one-way MANOVA with repeated measures showed that participants in the AR-interaction group perce</w:t>
      </w:r>
      <w:r w:rsidRPr="001930E8">
        <w:rPr>
          <w:rFonts w:eastAsia="Times New Roman"/>
          <w:szCs w:val="20"/>
        </w:rPr>
        <w:t>ived avatar realism to be significantly higher than those in the non-interactive video group. Also, participants perceived the high emotional intensity scenario (aggression toward peers) to be significantly more useful than the low emotional intensity scenario (classroom disruption). AR interactions improved the user’s perception of the realism of student avatars while the high-intensity scenario increased the usefulness of the scenario.</w:t>
      </w:r>
    </w:p>
    <w:p w14:paraId="38A59FA0" w14:textId="77777777" w:rsidR="004F796D" w:rsidRDefault="004F796D">
      <w:pPr>
        <w:pStyle w:val="05"/>
        <w:spacing w:line="336" w:lineRule="auto"/>
        <w:ind w:firstLine="200"/>
        <w:rPr>
          <w:szCs w:val="20"/>
        </w:rPr>
      </w:pPr>
    </w:p>
    <w:p w14:paraId="44E97D90" w14:textId="70914336" w:rsidR="004F796D" w:rsidRDefault="00397CFF">
      <w:pPr>
        <w:pStyle w:val="06"/>
      </w:pPr>
      <w:r>
        <w:t xml:space="preserve">Keywords: </w:t>
      </w:r>
      <w:r w:rsidR="004E48AD" w:rsidRPr="004E48AD">
        <w:t>Teaching simulation, Augmented reality, Mobile application, Classroom management</w:t>
      </w:r>
    </w:p>
    <w:p w14:paraId="4C82DF3E" w14:textId="77777777" w:rsidR="004F796D" w:rsidRDefault="00397CFF">
      <w:pPr>
        <w:snapToGrid w:val="0"/>
        <w:ind w:firstLineChars="0" w:firstLine="0"/>
        <w:jc w:val="center"/>
        <w:rPr>
          <w:rFonts w:ascii="Garamond" w:hAnsi="Garamond"/>
          <w:b/>
          <w:sz w:val="26"/>
          <w:szCs w:val="26"/>
        </w:rPr>
      </w:pPr>
      <w:r>
        <w:rPr>
          <w:rFonts w:ascii="Garamond" w:eastAsia="바탕" w:hAnsi="Garamond" w:cs="Times New Roman"/>
          <w:b/>
          <w:bCs/>
          <w:snapToGrid w:val="0"/>
          <w:kern w:val="0"/>
          <w:sz w:val="22"/>
          <w:szCs w:val="28"/>
        </w:rPr>
        <w:br w:type="page"/>
      </w:r>
      <w:r>
        <w:rPr>
          <w:rFonts w:ascii="Garamond" w:hAnsi="Garamond"/>
          <w:b/>
          <w:sz w:val="26"/>
          <w:szCs w:val="26"/>
        </w:rPr>
        <w:lastRenderedPageBreak/>
        <w:t>Introduction</w:t>
      </w:r>
    </w:p>
    <w:p w14:paraId="53BB36DF" w14:textId="77777777" w:rsidR="004F796D" w:rsidRDefault="004F796D">
      <w:pPr>
        <w:pStyle w:val="s0"/>
        <w:snapToGrid w:val="0"/>
        <w:ind w:firstLine="220"/>
        <w:rPr>
          <w:rFonts w:ascii="Garamond" w:hAnsi="Garamond" w:cs="Times New Roman"/>
          <w:snapToGrid w:val="0"/>
          <w:sz w:val="22"/>
          <w:szCs w:val="20"/>
        </w:rPr>
      </w:pPr>
    </w:p>
    <w:p w14:paraId="5034F1B0" w14:textId="77777777" w:rsidR="004F796D" w:rsidRDefault="00397CFF">
      <w:pPr>
        <w:pStyle w:val="s0"/>
        <w:snapToGrid w:val="0"/>
        <w:ind w:firstLine="220"/>
        <w:rPr>
          <w:rFonts w:ascii="Garamond" w:hAnsi="Garamond" w:cs="Times New Roman"/>
          <w:snapToGrid w:val="0"/>
          <w:sz w:val="22"/>
          <w:szCs w:val="20"/>
        </w:rPr>
      </w:pPr>
      <w:r>
        <w:rPr>
          <w:rFonts w:ascii="Garamond" w:hAnsi="Garamond" w:cs="Times New Roman"/>
          <w:snapToGrid w:val="0"/>
          <w:sz w:val="22"/>
          <w:szCs w:val="20"/>
        </w:rPr>
        <w:t xml:space="preserve">The pioneers of the field like Durkheim and McLuhan had already foreseen the emergence of social network resulting from the combination of various technologies such as human creativity and the development of electricity. Durkheim insists that ‘social phenomenon’ is the reality constructed by the interaction among individuals, and that it progresses through organic solidarity which accepts individual specialization (Freeman, 2004). In his work ‘Understanding Media’, Marshall McLuhan (1964) anticipated that media would not stay limited to personal uses, but would continue to cultivate social relationships. He perceived electricity as playing a major role in expanding and integrating humanity for electricity makes all the other electric media possible. The nature of electricity is to connect things, even beyond the spatial dimension. It connects a machine to a machine and a person to </w:t>
      </w:r>
      <w:r>
        <w:rPr>
          <w:rFonts w:ascii="Garamond" w:hAnsi="Garamond" w:cs="Times New Roman" w:hint="eastAsia"/>
          <w:snapToGrid w:val="0"/>
          <w:sz w:val="22"/>
          <w:szCs w:val="20"/>
        </w:rPr>
        <w:t>others</w:t>
      </w:r>
      <w:r>
        <w:rPr>
          <w:rFonts w:ascii="Garamond" w:hAnsi="Garamond" w:cs="Times New Roman"/>
          <w:snapToGrid w:val="0"/>
          <w:sz w:val="22"/>
          <w:szCs w:val="20"/>
        </w:rPr>
        <w:t>. So it seems that social network has emerged as a product of people's basic social needs and computer communication technology.</w:t>
      </w:r>
    </w:p>
    <w:p w14:paraId="1A28BD43" w14:textId="77777777" w:rsidR="004F796D" w:rsidRDefault="004F796D">
      <w:pPr>
        <w:pStyle w:val="s0"/>
        <w:snapToGrid w:val="0"/>
        <w:ind w:firstLine="220"/>
        <w:rPr>
          <w:rFonts w:ascii="Garamond" w:hAnsi="Garamond" w:cs="Times New Roman"/>
          <w:snapToGrid w:val="0"/>
          <w:sz w:val="22"/>
          <w:szCs w:val="20"/>
        </w:rPr>
      </w:pPr>
    </w:p>
    <w:p w14:paraId="27F18264" w14:textId="77777777" w:rsidR="004F796D" w:rsidRDefault="00397CFF">
      <w:pPr>
        <w:pStyle w:val="07"/>
        <w:ind w:firstLine="255"/>
        <w:rPr>
          <w:snapToGrid w:val="0"/>
        </w:rPr>
      </w:pPr>
      <w:r>
        <w:rPr>
          <w:snapToGrid w:val="0"/>
        </w:rPr>
        <w:t>The Reality of Social Network</w:t>
      </w:r>
    </w:p>
    <w:p w14:paraId="77240201" w14:textId="77777777" w:rsidR="004F796D" w:rsidRDefault="004F796D">
      <w:pPr>
        <w:pStyle w:val="s0"/>
        <w:snapToGrid w:val="0"/>
        <w:ind w:firstLine="220"/>
        <w:rPr>
          <w:rFonts w:ascii="Garamond" w:hAnsi="Garamond" w:cs="Times New Roman"/>
          <w:snapToGrid w:val="0"/>
          <w:sz w:val="22"/>
          <w:szCs w:val="20"/>
        </w:rPr>
      </w:pPr>
    </w:p>
    <w:p w14:paraId="3B6DCBBC" w14:textId="77777777" w:rsidR="004F796D" w:rsidRDefault="00397CFF">
      <w:pPr>
        <w:pStyle w:val="08"/>
        <w:ind w:firstLineChars="0" w:firstLine="0"/>
        <w:rPr>
          <w:snapToGrid w:val="0"/>
        </w:rPr>
      </w:pPr>
      <w:r>
        <w:rPr>
          <w:snapToGrid w:val="0"/>
        </w:rPr>
        <w:t>The history of social network</w:t>
      </w:r>
    </w:p>
    <w:p w14:paraId="7E2DD05F" w14:textId="77777777" w:rsidR="004F796D" w:rsidRDefault="004F796D">
      <w:pPr>
        <w:pStyle w:val="s0"/>
        <w:snapToGrid w:val="0"/>
        <w:ind w:firstLine="216"/>
        <w:rPr>
          <w:rFonts w:ascii="Garamond" w:hAnsi="Garamond" w:cs="Times New Roman"/>
          <w:b/>
          <w:bCs/>
          <w:snapToGrid w:val="0"/>
          <w:sz w:val="22"/>
        </w:rPr>
      </w:pPr>
    </w:p>
    <w:p w14:paraId="3E9FCDFD" w14:textId="77777777" w:rsidR="004F796D" w:rsidRDefault="00397CFF">
      <w:pPr>
        <w:pStyle w:val="s0"/>
        <w:snapToGrid w:val="0"/>
        <w:ind w:firstLine="220"/>
        <w:rPr>
          <w:rFonts w:ascii="Garamond" w:hAnsi="Garamond" w:cs="Times New Roman"/>
          <w:snapToGrid w:val="0"/>
          <w:sz w:val="22"/>
          <w:szCs w:val="20"/>
        </w:rPr>
      </w:pPr>
      <w:r>
        <w:rPr>
          <w:rFonts w:ascii="Garamond" w:hAnsi="Garamond" w:cs="Times New Roman"/>
          <w:snapToGrid w:val="0"/>
          <w:sz w:val="22"/>
          <w:szCs w:val="20"/>
        </w:rPr>
        <w:t>The history of social network is not too long. The first social networking sites or services (SNS) launched in 1997, and since then only 14 years have passed. Nevertheless, the change it has brought about is enormous. SNS bean with SixDegrees.com in 1997, where a user could upload his profile, search for friends, and share profiles with friends (</w:t>
      </w:r>
      <w:proofErr w:type="spellStart"/>
      <w:r>
        <w:rPr>
          <w:rFonts w:ascii="Garamond" w:hAnsi="Garamond" w:cs="Times New Roman"/>
          <w:snapToGrid w:val="0"/>
          <w:sz w:val="22"/>
          <w:szCs w:val="20"/>
        </w:rPr>
        <w:t>boyd</w:t>
      </w:r>
      <w:proofErr w:type="spellEnd"/>
      <w:r>
        <w:rPr>
          <w:rFonts w:ascii="Garamond" w:hAnsi="Garamond" w:cs="Times New Roman"/>
          <w:snapToGrid w:val="0"/>
          <w:sz w:val="22"/>
          <w:szCs w:val="20"/>
        </w:rPr>
        <w:t xml:space="preserve"> &amp; Ellison, 2008). But SixDegrees.com discontinued its service in 2000. Although the number of users was increasing, they had difficulty expanding its system large enough to sustain all the users at that time (</w:t>
      </w:r>
      <w:proofErr w:type="spellStart"/>
      <w:r>
        <w:rPr>
          <w:rFonts w:ascii="Garamond" w:hAnsi="Garamond" w:cs="Times New Roman"/>
          <w:snapToGrid w:val="0"/>
          <w:sz w:val="22"/>
          <w:szCs w:val="20"/>
        </w:rPr>
        <w:t>boyd</w:t>
      </w:r>
      <w:proofErr w:type="spellEnd"/>
      <w:r>
        <w:rPr>
          <w:rFonts w:ascii="Garamond" w:hAnsi="Garamond" w:cs="Times New Roman"/>
          <w:snapToGrid w:val="0"/>
          <w:sz w:val="22"/>
          <w:szCs w:val="20"/>
        </w:rPr>
        <w:t xml:space="preserve"> &amp; Ellison, 2008).</w:t>
      </w:r>
    </w:p>
    <w:tbl>
      <w:tblPr>
        <w:tblW w:w="7107" w:type="dxa"/>
        <w:jc w:val="center"/>
        <w:tblLayout w:type="fixed"/>
        <w:tblCellMar>
          <w:top w:w="28" w:type="dxa"/>
          <w:left w:w="102" w:type="dxa"/>
          <w:bottom w:w="28" w:type="dxa"/>
          <w:right w:w="102" w:type="dxa"/>
        </w:tblCellMar>
        <w:tblLook w:val="0000" w:firstRow="0" w:lastRow="0" w:firstColumn="0" w:lastColumn="0" w:noHBand="0" w:noVBand="0"/>
      </w:tblPr>
      <w:tblGrid>
        <w:gridCol w:w="1967"/>
        <w:gridCol w:w="3260"/>
        <w:gridCol w:w="1880"/>
      </w:tblGrid>
      <w:tr w:rsidR="004F796D" w14:paraId="6E21869E" w14:textId="77777777">
        <w:trPr>
          <w:cantSplit/>
          <w:trHeight w:val="541"/>
          <w:jc w:val="center"/>
        </w:trPr>
        <w:tc>
          <w:tcPr>
            <w:tcW w:w="7107" w:type="dxa"/>
            <w:gridSpan w:val="3"/>
            <w:tcBorders>
              <w:left w:val="nil"/>
              <w:bottom w:val="single" w:sz="8" w:space="0" w:color="000000"/>
            </w:tcBorders>
            <w:vAlign w:val="center"/>
          </w:tcPr>
          <w:p w14:paraId="13AE37F5" w14:textId="77777777" w:rsidR="004F796D" w:rsidRDefault="00397CFF">
            <w:pPr>
              <w:pStyle w:val="09"/>
              <w:rPr>
                <w:i w:val="0"/>
              </w:rPr>
            </w:pPr>
            <w:r>
              <w:rPr>
                <w:i w:val="0"/>
              </w:rPr>
              <w:t xml:space="preserve">Table </w:t>
            </w:r>
            <w:r>
              <w:rPr>
                <w:i w:val="0"/>
              </w:rPr>
              <w:fldChar w:fldCharType="begin"/>
            </w:r>
            <w:r>
              <w:rPr>
                <w:i w:val="0"/>
              </w:rPr>
              <w:instrText xml:space="preserve"> SEQ </w:instrText>
            </w:r>
            <w:r>
              <w:rPr>
                <w:rFonts w:hint="eastAsia"/>
                <w:i w:val="0"/>
              </w:rPr>
              <w:instrText>표</w:instrText>
            </w:r>
            <w:r>
              <w:rPr>
                <w:i w:val="0"/>
              </w:rPr>
              <w:instrText xml:space="preserve"> \* ARABIC </w:instrText>
            </w:r>
            <w:r>
              <w:rPr>
                <w:i w:val="0"/>
              </w:rPr>
              <w:fldChar w:fldCharType="separate"/>
            </w:r>
            <w:r>
              <w:rPr>
                <w:i w:val="0"/>
                <w:noProof/>
              </w:rPr>
              <w:t>1</w:t>
            </w:r>
            <w:r>
              <w:rPr>
                <w:i w:val="0"/>
              </w:rPr>
              <w:fldChar w:fldCharType="end"/>
            </w:r>
          </w:p>
          <w:p w14:paraId="1DA56BB3" w14:textId="77777777" w:rsidR="004F796D" w:rsidRDefault="00397CFF">
            <w:pPr>
              <w:pStyle w:val="09"/>
            </w:pPr>
            <w:r>
              <w:t>D-aspects and S-aspects of SNS affecting to the four components of education curriculum</w:t>
            </w:r>
          </w:p>
        </w:tc>
      </w:tr>
      <w:tr w:rsidR="004F796D" w14:paraId="196A6610" w14:textId="77777777">
        <w:trPr>
          <w:cantSplit/>
          <w:trHeight w:val="855"/>
          <w:jc w:val="center"/>
        </w:trPr>
        <w:tc>
          <w:tcPr>
            <w:tcW w:w="1967" w:type="dxa"/>
            <w:tcBorders>
              <w:top w:val="single" w:sz="8" w:space="0" w:color="000000"/>
              <w:left w:val="nil"/>
              <w:bottom w:val="single" w:sz="4" w:space="0" w:color="000000"/>
            </w:tcBorders>
            <w:vAlign w:val="center"/>
          </w:tcPr>
          <w:p w14:paraId="17365E60" w14:textId="77777777" w:rsidR="004F796D" w:rsidRDefault="00397CFF">
            <w:pPr>
              <w:pStyle w:val="10"/>
              <w:ind w:firstLine="200"/>
            </w:pPr>
            <w:r>
              <w:t>Four components</w:t>
            </w:r>
          </w:p>
          <w:p w14:paraId="1BCF4FD6" w14:textId="77777777" w:rsidR="004F796D" w:rsidRDefault="00397CFF">
            <w:pPr>
              <w:pStyle w:val="10"/>
              <w:ind w:firstLine="200"/>
            </w:pPr>
            <w:r>
              <w:t>of educational</w:t>
            </w:r>
          </w:p>
          <w:p w14:paraId="7B3678BD" w14:textId="77777777" w:rsidR="004F796D" w:rsidRDefault="00397CFF">
            <w:pPr>
              <w:pStyle w:val="10"/>
              <w:ind w:firstLine="200"/>
            </w:pPr>
            <w:r>
              <w:t>curriculum</w:t>
            </w:r>
          </w:p>
        </w:tc>
        <w:tc>
          <w:tcPr>
            <w:tcW w:w="3260" w:type="dxa"/>
            <w:tcBorders>
              <w:top w:val="single" w:sz="8" w:space="0" w:color="000000"/>
              <w:bottom w:val="single" w:sz="4" w:space="0" w:color="000000"/>
            </w:tcBorders>
            <w:vAlign w:val="center"/>
          </w:tcPr>
          <w:p w14:paraId="73C2ED1C" w14:textId="77777777" w:rsidR="004F796D" w:rsidRDefault="00397CFF">
            <w:pPr>
              <w:pStyle w:val="10"/>
              <w:ind w:firstLine="200"/>
            </w:pPr>
            <w:r>
              <w:t>D-aspects</w:t>
            </w:r>
          </w:p>
        </w:tc>
        <w:tc>
          <w:tcPr>
            <w:tcW w:w="1880" w:type="dxa"/>
            <w:tcBorders>
              <w:top w:val="single" w:sz="8" w:space="0" w:color="000000"/>
              <w:bottom w:val="single" w:sz="4" w:space="0" w:color="000000"/>
              <w:right w:val="nil"/>
            </w:tcBorders>
            <w:vAlign w:val="center"/>
          </w:tcPr>
          <w:p w14:paraId="180F2E28" w14:textId="77777777" w:rsidR="004F796D" w:rsidRDefault="00397CFF">
            <w:pPr>
              <w:pStyle w:val="10"/>
              <w:ind w:firstLine="200"/>
            </w:pPr>
            <w:r>
              <w:t>S-aspects</w:t>
            </w:r>
          </w:p>
        </w:tc>
      </w:tr>
      <w:tr w:rsidR="004F796D" w14:paraId="12B860AA" w14:textId="77777777">
        <w:trPr>
          <w:cantSplit/>
          <w:trHeight w:val="579"/>
          <w:jc w:val="center"/>
        </w:trPr>
        <w:tc>
          <w:tcPr>
            <w:tcW w:w="1967" w:type="dxa"/>
            <w:tcBorders>
              <w:top w:val="single" w:sz="4" w:space="0" w:color="000000"/>
              <w:left w:val="nil"/>
              <w:bottom w:val="single" w:sz="4" w:space="0" w:color="000000"/>
            </w:tcBorders>
            <w:vAlign w:val="center"/>
          </w:tcPr>
          <w:p w14:paraId="21DA29C3" w14:textId="77777777" w:rsidR="004F796D" w:rsidRDefault="00397CFF">
            <w:pPr>
              <w:pStyle w:val="10"/>
              <w:ind w:firstLine="200"/>
            </w:pPr>
            <w:r>
              <w:t>Educational</w:t>
            </w:r>
          </w:p>
          <w:p w14:paraId="4980EF49" w14:textId="77777777" w:rsidR="004F796D" w:rsidRDefault="00397CFF">
            <w:pPr>
              <w:pStyle w:val="10"/>
              <w:ind w:firstLine="200"/>
            </w:pPr>
            <w:r>
              <w:t>objective</w:t>
            </w:r>
          </w:p>
        </w:tc>
        <w:tc>
          <w:tcPr>
            <w:tcW w:w="3260" w:type="dxa"/>
            <w:tcBorders>
              <w:top w:val="single" w:sz="4" w:space="0" w:color="000000"/>
              <w:bottom w:val="single" w:sz="4" w:space="0" w:color="000000"/>
            </w:tcBorders>
            <w:vAlign w:val="center"/>
          </w:tcPr>
          <w:p w14:paraId="7268AE5D" w14:textId="77777777" w:rsidR="004F796D" w:rsidRDefault="00397CFF">
            <w:pPr>
              <w:pStyle w:val="10"/>
              <w:ind w:left="200" w:hangingChars="100" w:hanging="200"/>
              <w:jc w:val="left"/>
            </w:pPr>
            <w:r>
              <w:rPr>
                <w:rFonts w:hint="eastAsia"/>
              </w:rPr>
              <w:t>▫</w:t>
            </w:r>
            <w:r>
              <w:rPr>
                <w:rFonts w:hint="eastAsia"/>
              </w:rPr>
              <w:t xml:space="preserve"> </w:t>
            </w:r>
            <w:r>
              <w:t>Change to selecting educational objectives</w:t>
            </w:r>
          </w:p>
          <w:p w14:paraId="34F626BD" w14:textId="77777777" w:rsidR="004F796D" w:rsidRDefault="00397CFF">
            <w:pPr>
              <w:pStyle w:val="10"/>
              <w:ind w:left="200" w:hangingChars="100" w:hanging="200"/>
              <w:jc w:val="left"/>
            </w:pPr>
            <w:r>
              <w:rPr>
                <w:rFonts w:hint="eastAsia"/>
              </w:rPr>
              <w:t>▫</w:t>
            </w:r>
            <w:r>
              <w:rPr>
                <w:rFonts w:hint="eastAsia"/>
              </w:rPr>
              <w:t xml:space="preserve"> </w:t>
            </w:r>
            <w:r>
              <w:t>More considerations required while selecting educational objectives</w:t>
            </w:r>
          </w:p>
        </w:tc>
        <w:tc>
          <w:tcPr>
            <w:tcW w:w="1880" w:type="dxa"/>
            <w:tcBorders>
              <w:top w:val="single" w:sz="4" w:space="0" w:color="000000"/>
              <w:bottom w:val="single" w:sz="4" w:space="0" w:color="000000"/>
              <w:right w:val="nil"/>
            </w:tcBorders>
            <w:vAlign w:val="center"/>
          </w:tcPr>
          <w:p w14:paraId="6238EB5D" w14:textId="77777777" w:rsidR="004F796D" w:rsidRDefault="00397CFF">
            <w:pPr>
              <w:pStyle w:val="10"/>
              <w:ind w:firstLine="200"/>
            </w:pPr>
            <w:r>
              <w:t>Immediate</w:t>
            </w:r>
          </w:p>
          <w:p w14:paraId="3CAA2C4C" w14:textId="77777777" w:rsidR="004F796D" w:rsidRDefault="00397CFF">
            <w:pPr>
              <w:pStyle w:val="10"/>
              <w:ind w:firstLine="200"/>
            </w:pPr>
            <w:r>
              <w:t>reflection</w:t>
            </w:r>
          </w:p>
          <w:p w14:paraId="67722D75" w14:textId="77777777" w:rsidR="004F796D" w:rsidRDefault="00397CFF">
            <w:pPr>
              <w:pStyle w:val="10"/>
              <w:ind w:firstLine="200"/>
            </w:pPr>
            <w:r>
              <w:t>of learner's</w:t>
            </w:r>
          </w:p>
          <w:p w14:paraId="2246D725" w14:textId="77777777" w:rsidR="004F796D" w:rsidRDefault="00397CFF">
            <w:pPr>
              <w:pStyle w:val="10"/>
              <w:ind w:firstLine="200"/>
            </w:pPr>
            <w:r>
              <w:t xml:space="preserve">needs </w:t>
            </w:r>
          </w:p>
        </w:tc>
      </w:tr>
      <w:tr w:rsidR="004F796D" w14:paraId="09454E19" w14:textId="77777777">
        <w:trPr>
          <w:cantSplit/>
          <w:trHeight w:val="22"/>
          <w:jc w:val="center"/>
        </w:trPr>
        <w:tc>
          <w:tcPr>
            <w:tcW w:w="1967" w:type="dxa"/>
            <w:tcBorders>
              <w:top w:val="single" w:sz="4" w:space="0" w:color="000000"/>
              <w:left w:val="nil"/>
              <w:bottom w:val="single" w:sz="4" w:space="0" w:color="000000"/>
            </w:tcBorders>
            <w:vAlign w:val="center"/>
          </w:tcPr>
          <w:p w14:paraId="46611267" w14:textId="77777777" w:rsidR="004F796D" w:rsidRDefault="00397CFF">
            <w:pPr>
              <w:pStyle w:val="10"/>
              <w:ind w:firstLine="200"/>
            </w:pPr>
            <w:r>
              <w:lastRenderedPageBreak/>
              <w:t>Content</w:t>
            </w:r>
          </w:p>
        </w:tc>
        <w:tc>
          <w:tcPr>
            <w:tcW w:w="3260" w:type="dxa"/>
            <w:tcBorders>
              <w:top w:val="single" w:sz="4" w:space="0" w:color="000000"/>
              <w:bottom w:val="single" w:sz="4" w:space="0" w:color="000000"/>
            </w:tcBorders>
            <w:vAlign w:val="center"/>
          </w:tcPr>
          <w:p w14:paraId="150BDF8C" w14:textId="77777777" w:rsidR="004F796D" w:rsidRDefault="00397CFF">
            <w:pPr>
              <w:pStyle w:val="10"/>
              <w:ind w:left="200" w:hangingChars="100" w:hanging="200"/>
              <w:jc w:val="left"/>
            </w:pPr>
            <w:r>
              <w:rPr>
                <w:rFonts w:hint="eastAsia"/>
              </w:rPr>
              <w:t>▫</w:t>
            </w:r>
            <w:r>
              <w:rPr>
                <w:rFonts w:hint="eastAsia"/>
              </w:rPr>
              <w:t xml:space="preserve"> </w:t>
            </w:r>
            <w:r>
              <w:t xml:space="preserve">Dramatic change to the construction of content </w:t>
            </w:r>
          </w:p>
          <w:p w14:paraId="038BC771" w14:textId="77777777" w:rsidR="004F796D" w:rsidRDefault="00397CFF">
            <w:pPr>
              <w:pStyle w:val="10"/>
              <w:ind w:left="200" w:hangingChars="100" w:hanging="200"/>
              <w:jc w:val="left"/>
            </w:pPr>
            <w:r>
              <w:rPr>
                <w:rFonts w:hint="eastAsia"/>
              </w:rPr>
              <w:t>▫</w:t>
            </w:r>
            <w:r>
              <w:rPr>
                <w:rFonts w:hint="eastAsia"/>
              </w:rPr>
              <w:t xml:space="preserve"> </w:t>
            </w:r>
            <w:r>
              <w:t>Subjects that need to be taken down</w:t>
            </w:r>
          </w:p>
        </w:tc>
        <w:tc>
          <w:tcPr>
            <w:tcW w:w="1880" w:type="dxa"/>
            <w:tcBorders>
              <w:top w:val="single" w:sz="4" w:space="0" w:color="000000"/>
              <w:bottom w:val="single" w:sz="4" w:space="0" w:color="000000"/>
              <w:right w:val="nil"/>
            </w:tcBorders>
            <w:vAlign w:val="center"/>
          </w:tcPr>
          <w:p w14:paraId="246EFBC4" w14:textId="77777777" w:rsidR="004F796D" w:rsidRDefault="00397CFF">
            <w:pPr>
              <w:pStyle w:val="10"/>
              <w:ind w:firstLine="200"/>
            </w:pPr>
            <w:r>
              <w:t>Diversity of</w:t>
            </w:r>
          </w:p>
          <w:p w14:paraId="50BD4D24" w14:textId="77777777" w:rsidR="004F796D" w:rsidRDefault="00397CFF">
            <w:pPr>
              <w:pStyle w:val="10"/>
              <w:ind w:firstLine="200"/>
            </w:pPr>
            <w:r>
              <w:t>content</w:t>
            </w:r>
          </w:p>
        </w:tc>
      </w:tr>
      <w:tr w:rsidR="004F796D" w14:paraId="7219B2EA" w14:textId="77777777">
        <w:trPr>
          <w:cantSplit/>
          <w:trHeight w:val="22"/>
          <w:jc w:val="center"/>
        </w:trPr>
        <w:tc>
          <w:tcPr>
            <w:tcW w:w="1967" w:type="dxa"/>
            <w:tcBorders>
              <w:top w:val="single" w:sz="4" w:space="0" w:color="000000"/>
              <w:left w:val="nil"/>
              <w:bottom w:val="single" w:sz="4" w:space="0" w:color="000000"/>
            </w:tcBorders>
            <w:vAlign w:val="center"/>
          </w:tcPr>
          <w:p w14:paraId="42D1DDC3" w14:textId="77777777" w:rsidR="004F796D" w:rsidRDefault="00397CFF">
            <w:pPr>
              <w:pStyle w:val="10"/>
              <w:ind w:firstLine="200"/>
            </w:pPr>
            <w:r>
              <w:t>Process of</w:t>
            </w:r>
          </w:p>
          <w:p w14:paraId="08356307" w14:textId="77777777" w:rsidR="004F796D" w:rsidRDefault="00397CFF">
            <w:pPr>
              <w:pStyle w:val="10"/>
              <w:ind w:firstLine="200"/>
            </w:pPr>
            <w:r>
              <w:t>learning experience</w:t>
            </w:r>
          </w:p>
        </w:tc>
        <w:tc>
          <w:tcPr>
            <w:tcW w:w="3260" w:type="dxa"/>
            <w:tcBorders>
              <w:top w:val="single" w:sz="4" w:space="0" w:color="000000"/>
              <w:bottom w:val="single" w:sz="4" w:space="0" w:color="000000"/>
            </w:tcBorders>
            <w:vAlign w:val="center"/>
          </w:tcPr>
          <w:p w14:paraId="0324A736" w14:textId="77777777" w:rsidR="004F796D" w:rsidRDefault="00397CFF">
            <w:pPr>
              <w:pStyle w:val="10"/>
              <w:ind w:left="200" w:hangingChars="100" w:hanging="200"/>
              <w:jc w:val="left"/>
            </w:pPr>
            <w:r>
              <w:rPr>
                <w:rFonts w:hint="eastAsia"/>
              </w:rPr>
              <w:t>▫</w:t>
            </w:r>
            <w:r>
              <w:rPr>
                <w:rFonts w:hint="eastAsia"/>
              </w:rPr>
              <w:t xml:space="preserve"> </w:t>
            </w:r>
            <w:r>
              <w:t>Dramatic change to teaching-</w:t>
            </w:r>
            <w:r>
              <w:rPr>
                <w:rFonts w:hint="eastAsia"/>
              </w:rPr>
              <w:t xml:space="preserve"> </w:t>
            </w:r>
            <w:r>
              <w:t>learning situation</w:t>
            </w:r>
          </w:p>
        </w:tc>
        <w:tc>
          <w:tcPr>
            <w:tcW w:w="1880" w:type="dxa"/>
            <w:tcBorders>
              <w:top w:val="single" w:sz="4" w:space="0" w:color="000000"/>
              <w:bottom w:val="single" w:sz="4" w:space="0" w:color="000000"/>
              <w:right w:val="nil"/>
            </w:tcBorders>
            <w:vAlign w:val="center"/>
          </w:tcPr>
          <w:p w14:paraId="302F87C7" w14:textId="77777777" w:rsidR="004F796D" w:rsidRDefault="00397CFF">
            <w:pPr>
              <w:pStyle w:val="10"/>
              <w:ind w:firstLine="200"/>
            </w:pPr>
            <w:r>
              <w:t>Diversity of learning</w:t>
            </w:r>
          </w:p>
          <w:p w14:paraId="2A78A9E0" w14:textId="77777777" w:rsidR="004F796D" w:rsidRDefault="00397CFF">
            <w:pPr>
              <w:pStyle w:val="10"/>
              <w:ind w:firstLine="200"/>
            </w:pPr>
            <w:r>
              <w:t>Experiences</w:t>
            </w:r>
          </w:p>
        </w:tc>
      </w:tr>
      <w:tr w:rsidR="004F796D" w14:paraId="30943C60" w14:textId="77777777">
        <w:trPr>
          <w:cantSplit/>
          <w:trHeight w:val="1076"/>
          <w:jc w:val="center"/>
        </w:trPr>
        <w:tc>
          <w:tcPr>
            <w:tcW w:w="1967" w:type="dxa"/>
            <w:tcBorders>
              <w:top w:val="single" w:sz="4" w:space="0" w:color="000000"/>
              <w:left w:val="nil"/>
              <w:bottom w:val="single" w:sz="8" w:space="0" w:color="000000"/>
            </w:tcBorders>
            <w:vAlign w:val="center"/>
          </w:tcPr>
          <w:p w14:paraId="5EF1B238" w14:textId="77777777" w:rsidR="004F796D" w:rsidRDefault="00397CFF">
            <w:pPr>
              <w:pStyle w:val="10"/>
              <w:ind w:firstLine="200"/>
            </w:pPr>
            <w:r>
              <w:t>Evaluation</w:t>
            </w:r>
          </w:p>
        </w:tc>
        <w:tc>
          <w:tcPr>
            <w:tcW w:w="3260" w:type="dxa"/>
            <w:tcBorders>
              <w:top w:val="single" w:sz="4" w:space="0" w:color="000000"/>
              <w:bottom w:val="single" w:sz="8" w:space="0" w:color="000000"/>
            </w:tcBorders>
            <w:vAlign w:val="center"/>
          </w:tcPr>
          <w:p w14:paraId="794EE7E1" w14:textId="77777777" w:rsidR="004F796D" w:rsidRDefault="00397CFF">
            <w:pPr>
              <w:pStyle w:val="10"/>
              <w:ind w:left="200" w:hangingChars="100" w:hanging="200"/>
              <w:jc w:val="left"/>
            </w:pPr>
            <w:r>
              <w:rPr>
                <w:rFonts w:hint="eastAsia"/>
              </w:rPr>
              <w:t>▫</w:t>
            </w:r>
            <w:r>
              <w:rPr>
                <w:rFonts w:hint="eastAsia"/>
              </w:rPr>
              <w:t xml:space="preserve"> </w:t>
            </w:r>
            <w:r>
              <w:t>Change to evaluation of academic achievement</w:t>
            </w:r>
          </w:p>
          <w:p w14:paraId="6322A543" w14:textId="77777777" w:rsidR="004F796D" w:rsidRDefault="00397CFF">
            <w:pPr>
              <w:pStyle w:val="10"/>
              <w:ind w:left="200" w:hangingChars="100" w:hanging="200"/>
              <w:jc w:val="left"/>
            </w:pPr>
            <w:r>
              <w:rPr>
                <w:rFonts w:hint="eastAsia"/>
              </w:rPr>
              <w:t>▫</w:t>
            </w:r>
            <w:r>
              <w:rPr>
                <w:rFonts w:hint="eastAsia"/>
              </w:rPr>
              <w:t xml:space="preserve"> </w:t>
            </w:r>
            <w:r>
              <w:t>Evaluation of problem solving and higher order thinking skills</w:t>
            </w:r>
          </w:p>
        </w:tc>
        <w:tc>
          <w:tcPr>
            <w:tcW w:w="1880" w:type="dxa"/>
            <w:tcBorders>
              <w:top w:val="single" w:sz="4" w:space="0" w:color="000000"/>
              <w:bottom w:val="single" w:sz="8" w:space="0" w:color="000000"/>
              <w:right w:val="nil"/>
            </w:tcBorders>
            <w:vAlign w:val="center"/>
          </w:tcPr>
          <w:p w14:paraId="432AE55D" w14:textId="77777777" w:rsidR="004F796D" w:rsidRDefault="00397CFF">
            <w:pPr>
              <w:pStyle w:val="10"/>
              <w:ind w:firstLine="200"/>
            </w:pPr>
            <w:r>
              <w:t>Diversity of</w:t>
            </w:r>
          </w:p>
          <w:p w14:paraId="5FADFB72" w14:textId="77777777" w:rsidR="004F796D" w:rsidRDefault="00397CFF">
            <w:pPr>
              <w:pStyle w:val="10"/>
              <w:ind w:firstLine="200"/>
            </w:pPr>
            <w:r>
              <w:t>evaluation methods</w:t>
            </w:r>
          </w:p>
        </w:tc>
      </w:tr>
    </w:tbl>
    <w:p w14:paraId="41DD014C" w14:textId="77777777" w:rsidR="004F796D" w:rsidRDefault="004F796D">
      <w:pPr>
        <w:pStyle w:val="s0"/>
        <w:snapToGrid w:val="0"/>
        <w:spacing w:line="576" w:lineRule="auto"/>
        <w:ind w:firstLine="220"/>
        <w:rPr>
          <w:rFonts w:ascii="Garamond" w:hAnsi="Garamond" w:cs="Times New Roman"/>
          <w:snapToGrid w:val="0"/>
          <w:sz w:val="22"/>
        </w:rPr>
      </w:pPr>
    </w:p>
    <w:p w14:paraId="568792F4" w14:textId="77777777" w:rsidR="004F796D" w:rsidRDefault="00397CFF" w:rsidP="002D341E">
      <w:pPr>
        <w:pStyle w:val="09"/>
        <w:jc w:val="center"/>
        <w:rPr>
          <w:snapToGrid w:val="0"/>
        </w:rPr>
      </w:pPr>
      <w:r>
        <w:rPr>
          <w:noProof/>
          <w:snapToGrid w:val="0"/>
        </w:rPr>
        <w:drawing>
          <wp:anchor distT="0" distB="0" distL="114300" distR="114300" simplePos="0" relativeHeight="251661824" behindDoc="0" locked="0" layoutInCell="0" hidden="0" allowOverlap="1" wp14:anchorId="37CC82C6" wp14:editId="3BC1B953">
            <wp:simplePos x="0" y="0"/>
            <wp:positionH relativeFrom="column">
              <wp:posOffset>24765</wp:posOffset>
            </wp:positionH>
            <wp:positionV relativeFrom="paragraph">
              <wp:posOffset>5715</wp:posOffset>
            </wp:positionV>
            <wp:extent cx="4502150" cy="2705100"/>
            <wp:effectExtent l="0" t="0" r="0" b="0"/>
            <wp:wrapSquare wrapText="bothSides"/>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4502150" cy="2705100"/>
                    </a:xfrm>
                    <a:prstGeom prst="rect">
                      <a:avLst/>
                    </a:prstGeom>
                    <a:noFill/>
                  </pic:spPr>
                </pic:pic>
              </a:graphicData>
            </a:graphic>
          </wp:anchor>
        </w:drawing>
      </w:r>
      <w:r>
        <w:rPr>
          <w:snapToGrid w:val="0"/>
        </w:rPr>
        <w:t xml:space="preserve">Figure 1. </w:t>
      </w:r>
      <w:r w:rsidRPr="002D341E">
        <w:rPr>
          <w:i w:val="0"/>
          <w:iCs/>
          <w:snapToGrid w:val="0"/>
        </w:rPr>
        <w:t xml:space="preserve">Extended learning spaces in e-learning (Jung &amp; </w:t>
      </w:r>
      <w:proofErr w:type="spellStart"/>
      <w:r w:rsidRPr="002D341E">
        <w:rPr>
          <w:i w:val="0"/>
          <w:iCs/>
          <w:snapToGrid w:val="0"/>
        </w:rPr>
        <w:t>Latchem</w:t>
      </w:r>
      <w:proofErr w:type="spellEnd"/>
      <w:r w:rsidRPr="002D341E">
        <w:rPr>
          <w:i w:val="0"/>
          <w:iCs/>
          <w:snapToGrid w:val="0"/>
        </w:rPr>
        <w:t>, 2009)</w:t>
      </w:r>
    </w:p>
    <w:p w14:paraId="3AC8BB4D" w14:textId="77777777" w:rsidR="002D341E" w:rsidRDefault="002D341E">
      <w:pPr>
        <w:pStyle w:val="07"/>
        <w:spacing w:line="355" w:lineRule="auto"/>
        <w:ind w:firstLine="255"/>
        <w:rPr>
          <w:snapToGrid w:val="0"/>
        </w:rPr>
      </w:pPr>
    </w:p>
    <w:p w14:paraId="2A1D8C62" w14:textId="7F4FFDCE" w:rsidR="004F796D" w:rsidRDefault="00397CFF">
      <w:pPr>
        <w:pStyle w:val="07"/>
        <w:spacing w:line="355" w:lineRule="auto"/>
        <w:ind w:firstLine="255"/>
        <w:rPr>
          <w:snapToGrid w:val="0"/>
        </w:rPr>
      </w:pPr>
      <w:r>
        <w:rPr>
          <w:snapToGrid w:val="0"/>
        </w:rPr>
        <w:t>References</w:t>
      </w:r>
    </w:p>
    <w:p w14:paraId="4A9F5B1A" w14:textId="77777777" w:rsidR="004F796D" w:rsidRDefault="004F796D">
      <w:pPr>
        <w:pStyle w:val="s0"/>
        <w:snapToGrid w:val="0"/>
        <w:spacing w:line="355" w:lineRule="auto"/>
        <w:ind w:firstLine="216"/>
        <w:rPr>
          <w:rFonts w:ascii="Garamond" w:hAnsi="Garamond" w:cs="Times New Roman"/>
          <w:b/>
          <w:bCs/>
          <w:snapToGrid w:val="0"/>
          <w:sz w:val="22"/>
        </w:rPr>
      </w:pPr>
    </w:p>
    <w:p w14:paraId="5E76C391" w14:textId="77777777" w:rsidR="004F796D" w:rsidRDefault="00397CFF">
      <w:pPr>
        <w:pStyle w:val="s0"/>
        <w:snapToGrid w:val="0"/>
        <w:spacing w:line="355" w:lineRule="auto"/>
        <w:ind w:left="440" w:hangingChars="200" w:hanging="440"/>
        <w:rPr>
          <w:rFonts w:ascii="Garamond" w:hAnsi="Garamond" w:cs="Times New Roman"/>
          <w:snapToGrid w:val="0"/>
          <w:sz w:val="22"/>
          <w:szCs w:val="20"/>
        </w:rPr>
      </w:pPr>
      <w:r>
        <w:rPr>
          <w:rFonts w:ascii="Garamond" w:hAnsi="Garamond" w:cs="Times New Roman"/>
          <w:snapToGrid w:val="0"/>
          <w:sz w:val="22"/>
          <w:szCs w:val="20"/>
        </w:rPr>
        <w:t xml:space="preserve">Bhola, H. S. (1988). The CLER model of innovation diffusion, planned change, and development: A conceptual update and applications. </w:t>
      </w:r>
      <w:r>
        <w:rPr>
          <w:rFonts w:ascii="Garamond" w:hAnsi="Garamond" w:cs="Times New Roman"/>
          <w:i/>
          <w:iCs/>
          <w:snapToGrid w:val="0"/>
          <w:sz w:val="22"/>
          <w:szCs w:val="20"/>
        </w:rPr>
        <w:t xml:space="preserve">Knowledge, Technology </w:t>
      </w:r>
      <w:r>
        <w:rPr>
          <w:rFonts w:ascii="Garamond" w:hAnsi="Garamond" w:cs="Times New Roman"/>
          <w:iCs/>
          <w:snapToGrid w:val="0"/>
          <w:sz w:val="22"/>
          <w:szCs w:val="20"/>
        </w:rPr>
        <w:t xml:space="preserve">&amp; </w:t>
      </w:r>
      <w:r>
        <w:rPr>
          <w:rFonts w:ascii="Garamond" w:hAnsi="Garamond" w:cs="Times New Roman"/>
          <w:i/>
          <w:iCs/>
          <w:snapToGrid w:val="0"/>
          <w:sz w:val="22"/>
          <w:szCs w:val="20"/>
        </w:rPr>
        <w:t>Policy, 1</w:t>
      </w:r>
      <w:r>
        <w:rPr>
          <w:rFonts w:ascii="Garamond" w:hAnsi="Garamond" w:cs="Times New Roman"/>
          <w:snapToGrid w:val="0"/>
          <w:sz w:val="22"/>
          <w:szCs w:val="20"/>
        </w:rPr>
        <w:t>(4), 56-66.</w:t>
      </w:r>
    </w:p>
    <w:p w14:paraId="0D398AB0" w14:textId="77777777" w:rsidR="004F796D" w:rsidRDefault="00397CFF">
      <w:pPr>
        <w:pStyle w:val="s0"/>
        <w:snapToGrid w:val="0"/>
        <w:spacing w:line="355" w:lineRule="auto"/>
        <w:ind w:left="440" w:hangingChars="200" w:hanging="440"/>
        <w:rPr>
          <w:rFonts w:ascii="Garamond" w:hAnsi="Garamond" w:cs="Times New Roman"/>
          <w:snapToGrid w:val="0"/>
          <w:sz w:val="22"/>
          <w:szCs w:val="20"/>
        </w:rPr>
      </w:pPr>
      <w:r>
        <w:rPr>
          <w:rFonts w:ascii="Garamond" w:hAnsi="Garamond" w:cs="Times New Roman"/>
          <w:snapToGrid w:val="0"/>
          <w:sz w:val="22"/>
          <w:szCs w:val="20"/>
        </w:rPr>
        <w:t xml:space="preserve">Bhola, H. S. (1982). Planning change in education and development: The CLER model in the context of a mega model. </w:t>
      </w:r>
      <w:r>
        <w:rPr>
          <w:rFonts w:ascii="Garamond" w:hAnsi="Garamond" w:cs="Times New Roman"/>
          <w:i/>
          <w:iCs/>
          <w:snapToGrid w:val="0"/>
          <w:sz w:val="22"/>
          <w:szCs w:val="20"/>
        </w:rPr>
        <w:t>Viewpoints in Teaching and Learning, 58</w:t>
      </w:r>
      <w:r>
        <w:rPr>
          <w:rFonts w:ascii="Garamond" w:hAnsi="Garamond" w:cs="Times New Roman"/>
          <w:snapToGrid w:val="0"/>
          <w:sz w:val="22"/>
          <w:szCs w:val="20"/>
        </w:rPr>
        <w:t>(4), 1-35.</w:t>
      </w:r>
    </w:p>
    <w:p w14:paraId="738A42D3" w14:textId="3AE56B09" w:rsidR="004F796D" w:rsidRDefault="00397CFF">
      <w:pPr>
        <w:pStyle w:val="s0"/>
        <w:snapToGrid w:val="0"/>
        <w:spacing w:line="355" w:lineRule="auto"/>
        <w:ind w:left="440" w:hangingChars="200" w:hanging="440"/>
        <w:rPr>
          <w:rFonts w:ascii="Garamond" w:hAnsi="Garamond" w:cs="Times New Roman"/>
          <w:snapToGrid w:val="0"/>
          <w:sz w:val="22"/>
          <w:szCs w:val="20"/>
        </w:rPr>
      </w:pPr>
      <w:r>
        <w:rPr>
          <w:rFonts w:ascii="Garamond" w:hAnsi="Garamond" w:cs="Times New Roman"/>
          <w:snapToGrid w:val="0"/>
          <w:sz w:val="22"/>
          <w:szCs w:val="20"/>
        </w:rPr>
        <w:t>Freeman, L</w:t>
      </w:r>
      <w:r>
        <w:rPr>
          <w:rFonts w:ascii="Garamond" w:hAnsi="Garamond" w:cs="Times New Roman" w:hint="eastAsia"/>
          <w:snapToGrid w:val="0"/>
          <w:sz w:val="22"/>
          <w:szCs w:val="20"/>
        </w:rPr>
        <w:t>.</w:t>
      </w:r>
      <w:r>
        <w:rPr>
          <w:rFonts w:ascii="Garamond" w:hAnsi="Garamond" w:cs="Times New Roman"/>
          <w:snapToGrid w:val="0"/>
          <w:sz w:val="22"/>
          <w:szCs w:val="20"/>
        </w:rPr>
        <w:t xml:space="preserve"> C. (2004). </w:t>
      </w:r>
      <w:r>
        <w:rPr>
          <w:rFonts w:ascii="Garamond" w:hAnsi="Garamond" w:cs="Times New Roman"/>
          <w:i/>
          <w:iCs/>
          <w:snapToGrid w:val="0"/>
          <w:sz w:val="22"/>
          <w:szCs w:val="20"/>
        </w:rPr>
        <w:t>The Development of Social Network Analysis: A study in the sociology of science</w:t>
      </w:r>
      <w:r>
        <w:rPr>
          <w:rFonts w:ascii="Garamond" w:hAnsi="Garamond" w:cs="Times New Roman"/>
          <w:snapToGrid w:val="0"/>
          <w:sz w:val="22"/>
          <w:szCs w:val="20"/>
        </w:rPr>
        <w:t>. Empirical Press.</w:t>
      </w:r>
    </w:p>
    <w:p w14:paraId="1A327E08" w14:textId="0E481B67" w:rsidR="004F796D" w:rsidRDefault="00397CFF">
      <w:pPr>
        <w:pStyle w:val="s0"/>
        <w:snapToGrid w:val="0"/>
        <w:spacing w:line="355" w:lineRule="auto"/>
        <w:ind w:left="440" w:hangingChars="200" w:hanging="440"/>
        <w:rPr>
          <w:rFonts w:ascii="Garamond" w:hAnsi="Garamond" w:cs="Times New Roman"/>
          <w:snapToGrid w:val="0"/>
          <w:sz w:val="22"/>
          <w:szCs w:val="20"/>
        </w:rPr>
      </w:pPr>
      <w:r>
        <w:rPr>
          <w:rFonts w:ascii="Garamond" w:hAnsi="Garamond" w:cs="Times New Roman"/>
          <w:snapToGrid w:val="0"/>
          <w:sz w:val="22"/>
          <w:szCs w:val="20"/>
        </w:rPr>
        <w:t xml:space="preserve">Gredler, M. E. (1997). </w:t>
      </w:r>
      <w:r>
        <w:rPr>
          <w:rFonts w:ascii="Garamond" w:hAnsi="Garamond" w:cs="Times New Roman"/>
          <w:i/>
          <w:iCs/>
          <w:snapToGrid w:val="0"/>
          <w:sz w:val="22"/>
          <w:szCs w:val="20"/>
        </w:rPr>
        <w:t>Learning and Instruction: Theory Into Practice</w:t>
      </w:r>
      <w:r>
        <w:rPr>
          <w:rFonts w:ascii="Garamond" w:hAnsi="Garamond" w:cs="Times New Roman"/>
          <w:snapToGrid w:val="0"/>
          <w:sz w:val="22"/>
          <w:szCs w:val="20"/>
        </w:rPr>
        <w:t xml:space="preserve"> (3rd ed). Prentice-Hall.</w:t>
      </w:r>
    </w:p>
    <w:p w14:paraId="1E19C99B" w14:textId="77777777" w:rsidR="004F796D" w:rsidRDefault="00397CFF">
      <w:pPr>
        <w:pStyle w:val="s0"/>
        <w:snapToGrid w:val="0"/>
        <w:spacing w:line="355" w:lineRule="auto"/>
        <w:ind w:left="440" w:hangingChars="200" w:hanging="440"/>
        <w:rPr>
          <w:rFonts w:ascii="Garamond" w:hAnsi="Garamond" w:cs="Times New Roman"/>
          <w:snapToGrid w:val="0"/>
          <w:sz w:val="22"/>
          <w:szCs w:val="20"/>
        </w:rPr>
      </w:pPr>
      <w:r>
        <w:rPr>
          <w:rFonts w:ascii="Garamond" w:hAnsi="Garamond" w:cs="Times New Roman"/>
          <w:snapToGrid w:val="0"/>
          <w:sz w:val="22"/>
          <w:szCs w:val="20"/>
        </w:rPr>
        <w:t xml:space="preserve">Greenhow, C., &amp; Robelia, B. (2009). Old communication, new literacies: Social network sites as social learning resources. </w:t>
      </w:r>
      <w:r>
        <w:rPr>
          <w:rFonts w:ascii="Garamond" w:hAnsi="Garamond" w:cs="Times New Roman"/>
          <w:i/>
          <w:iCs/>
          <w:snapToGrid w:val="0"/>
          <w:sz w:val="22"/>
          <w:szCs w:val="20"/>
        </w:rPr>
        <w:t>Journal of Computer Mediated Communication, 14</w:t>
      </w:r>
      <w:r>
        <w:rPr>
          <w:rFonts w:ascii="Garamond" w:hAnsi="Garamond" w:cs="Times New Roman"/>
          <w:snapToGrid w:val="0"/>
          <w:sz w:val="22"/>
          <w:szCs w:val="20"/>
        </w:rPr>
        <w:t>(4), 1130–1161.</w:t>
      </w:r>
    </w:p>
    <w:p w14:paraId="5E580AD6" w14:textId="77777777" w:rsidR="004F796D" w:rsidRDefault="004F796D">
      <w:pPr>
        <w:pStyle w:val="s0"/>
        <w:snapToGrid w:val="0"/>
        <w:spacing w:line="355" w:lineRule="auto"/>
        <w:ind w:left="440" w:hangingChars="200" w:hanging="440"/>
        <w:rPr>
          <w:rFonts w:ascii="Garamond" w:hAnsi="Garamond" w:cs="Times New Roman"/>
          <w:snapToGrid w:val="0"/>
          <w:sz w:val="22"/>
        </w:rPr>
      </w:pPr>
    </w:p>
    <w:p w14:paraId="2E16C871" w14:textId="77777777" w:rsidR="004F796D" w:rsidRDefault="004F796D">
      <w:pPr>
        <w:pStyle w:val="s0"/>
        <w:snapToGrid w:val="0"/>
        <w:spacing w:line="336" w:lineRule="auto"/>
        <w:ind w:firstLineChars="0" w:firstLine="0"/>
        <w:rPr>
          <w:rFonts w:ascii="Garamond" w:hAnsi="Garamond" w:cs="Times New Roman"/>
          <w:snapToGrid w:val="0"/>
          <w:sz w:val="22"/>
          <w:szCs w:val="20"/>
        </w:rPr>
      </w:pPr>
    </w:p>
    <w:p w14:paraId="3B146294" w14:textId="77777777" w:rsidR="004F796D" w:rsidRDefault="004F796D">
      <w:pPr>
        <w:pStyle w:val="s0"/>
        <w:snapToGrid w:val="0"/>
        <w:spacing w:line="336" w:lineRule="auto"/>
        <w:ind w:firstLineChars="0" w:firstLine="0"/>
        <w:rPr>
          <w:rFonts w:ascii="Garamond" w:hAnsi="Garamond" w:cs="Times New Roman"/>
          <w:snapToGrid w:val="0"/>
          <w:sz w:val="22"/>
          <w:szCs w:val="20"/>
        </w:rPr>
      </w:pPr>
    </w:p>
    <w:p w14:paraId="1816A534" w14:textId="77777777" w:rsidR="004F796D" w:rsidRDefault="00397CFF">
      <w:pPr>
        <w:snapToGrid w:val="0"/>
        <w:ind w:firstLineChars="0" w:firstLine="0"/>
        <w:jc w:val="center"/>
        <w:rPr>
          <w:rFonts w:ascii="Garamond" w:eastAsiaTheme="minorEastAsia" w:hAnsi="Garamond" w:cstheme="minorBidi"/>
          <w:sz w:val="19"/>
          <w:szCs w:val="19"/>
        </w:rPr>
      </w:pPr>
      <w:r>
        <w:rPr>
          <w:rFonts w:ascii="Garamond" w:eastAsiaTheme="minorEastAsia" w:hAnsi="Garamond" w:cstheme="minorBidi"/>
          <w:sz w:val="19"/>
          <w:szCs w:val="19"/>
        </w:rPr>
        <w:lastRenderedPageBreak/>
        <w:t>Received: April 7, 2012 / Peer review completed: April 23, 2012 / Accepted: April 29, 2012</w:t>
      </w:r>
    </w:p>
    <w:sectPr w:rsidR="004F796D" w:rsidSect="009C08C8">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361" w:right="1418" w:bottom="1361" w:left="1418" w:header="1134" w:footer="340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CFE9" w14:textId="77777777" w:rsidR="009C08C8" w:rsidRDefault="009C08C8">
      <w:pPr>
        <w:spacing w:line="240" w:lineRule="auto"/>
        <w:ind w:firstLine="200"/>
      </w:pPr>
      <w:r>
        <w:separator/>
      </w:r>
    </w:p>
  </w:endnote>
  <w:endnote w:type="continuationSeparator" w:id="0">
    <w:p w14:paraId="7B886632" w14:textId="77777777" w:rsidR="009C08C8" w:rsidRDefault="009C08C8">
      <w:pPr>
        <w:spacing w:line="240" w:lineRule="auto"/>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Y울릉도L">
    <w:altName w:val="바탕"/>
    <w:charset w:val="81"/>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EndPr>
      <w:rPr>
        <w:rFonts w:ascii="Garamond" w:eastAsiaTheme="minorEastAsia" w:hAnsi="Garamond" w:cstheme="minorBidi"/>
        <w:szCs w:val="22"/>
      </w:rPr>
    </w:sdtEndPr>
    <w:sdtContent>
      <w:p w14:paraId="04E21D84" w14:textId="77777777" w:rsidR="004F796D" w:rsidRDefault="00397CFF">
        <w:pPr>
          <w:pStyle w:val="ac"/>
          <w:spacing w:line="240" w:lineRule="auto"/>
          <w:ind w:left="1000" w:hangingChars="500" w:hanging="1000"/>
          <w:jc w:val="center"/>
          <w:rPr>
            <w:rFonts w:ascii="Garamond" w:eastAsiaTheme="minorEastAsia" w:hAnsi="Garamond" w:cstheme="minorBidi"/>
            <w:szCs w:val="22"/>
          </w:rPr>
        </w:pPr>
        <w:r>
          <w:rPr>
            <w:rFonts w:ascii="Garamond" w:eastAsiaTheme="minorEastAsia" w:hAnsi="Garamond" w:cstheme="minorBidi"/>
            <w:szCs w:val="22"/>
          </w:rPr>
          <w:fldChar w:fldCharType="begin"/>
        </w:r>
        <w:r>
          <w:rPr>
            <w:rFonts w:ascii="Garamond" w:eastAsiaTheme="minorEastAsia" w:hAnsi="Garamond" w:cstheme="minorBidi"/>
            <w:szCs w:val="22"/>
          </w:rPr>
          <w:instrText>PAGE   \* MERGEFORMAT</w:instrText>
        </w:r>
        <w:r>
          <w:rPr>
            <w:rFonts w:ascii="Garamond" w:eastAsiaTheme="minorEastAsia" w:hAnsi="Garamond" w:cstheme="minorBidi"/>
            <w:szCs w:val="22"/>
          </w:rPr>
          <w:fldChar w:fldCharType="separate"/>
        </w:r>
        <w:r>
          <w:rPr>
            <w:rFonts w:ascii="Garamond" w:eastAsiaTheme="minorEastAsia" w:hAnsi="Garamond" w:cstheme="minorBidi"/>
            <w:noProof/>
            <w:szCs w:val="22"/>
          </w:rPr>
          <w:t>4</w:t>
        </w:r>
        <w:r>
          <w:rPr>
            <w:rFonts w:ascii="Garamond" w:eastAsiaTheme="minorEastAsia" w:hAnsi="Garamond" w:cstheme="minorBidi"/>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14165"/>
      <w:docPartObj>
        <w:docPartGallery w:val="Page Numbers (Bottom of Page)"/>
        <w:docPartUnique/>
      </w:docPartObj>
    </w:sdtPr>
    <w:sdtEndPr>
      <w:rPr>
        <w:rFonts w:ascii="Garamond" w:eastAsiaTheme="minorEastAsia" w:hAnsi="Garamond" w:cstheme="minorBidi"/>
        <w:szCs w:val="22"/>
      </w:rPr>
    </w:sdtEndPr>
    <w:sdtContent>
      <w:p w14:paraId="31A1D02D" w14:textId="77777777" w:rsidR="004F796D" w:rsidRDefault="00397CFF">
        <w:pPr>
          <w:pStyle w:val="ac"/>
          <w:spacing w:line="240" w:lineRule="auto"/>
          <w:ind w:left="1000" w:hangingChars="500" w:hanging="1000"/>
          <w:jc w:val="center"/>
          <w:rPr>
            <w:rFonts w:ascii="Garamond" w:eastAsiaTheme="minorEastAsia" w:hAnsi="Garamond" w:cstheme="minorBidi"/>
            <w:szCs w:val="22"/>
          </w:rPr>
        </w:pPr>
        <w:r>
          <w:rPr>
            <w:rFonts w:ascii="Garamond" w:eastAsiaTheme="minorEastAsia" w:hAnsi="Garamond" w:cstheme="minorBidi"/>
            <w:szCs w:val="22"/>
          </w:rPr>
          <w:fldChar w:fldCharType="begin"/>
        </w:r>
        <w:r>
          <w:rPr>
            <w:rFonts w:ascii="Garamond" w:eastAsiaTheme="minorEastAsia" w:hAnsi="Garamond" w:cstheme="minorBidi"/>
            <w:szCs w:val="22"/>
          </w:rPr>
          <w:instrText>PAGE   \* MERGEFORMAT</w:instrText>
        </w:r>
        <w:r>
          <w:rPr>
            <w:rFonts w:ascii="Garamond" w:eastAsiaTheme="minorEastAsia" w:hAnsi="Garamond" w:cstheme="minorBidi"/>
            <w:szCs w:val="22"/>
          </w:rPr>
          <w:fldChar w:fldCharType="separate"/>
        </w:r>
        <w:r>
          <w:rPr>
            <w:rFonts w:ascii="Garamond" w:eastAsiaTheme="minorEastAsia" w:hAnsi="Garamond" w:cstheme="minorBidi"/>
            <w:noProof/>
            <w:szCs w:val="22"/>
          </w:rPr>
          <w:t>3</w:t>
        </w:r>
        <w:r>
          <w:rPr>
            <w:rFonts w:ascii="Garamond" w:eastAsiaTheme="minorEastAsia" w:hAnsi="Garamond" w:cstheme="minorBidi"/>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78917"/>
      <w:docPartObj>
        <w:docPartGallery w:val="Page Numbers (Bottom of Page)"/>
        <w:docPartUnique/>
      </w:docPartObj>
    </w:sdtPr>
    <w:sdtEndPr>
      <w:rPr>
        <w:rFonts w:ascii="Garamond" w:hAnsi="Garamond" w:cstheme="minorBidi"/>
        <w:bCs/>
        <w:szCs w:val="22"/>
      </w:rPr>
    </w:sdtEndPr>
    <w:sdtContent>
      <w:p w14:paraId="1A82E316" w14:textId="77777777" w:rsidR="004F796D" w:rsidRDefault="00397CFF">
        <w:pPr>
          <w:pStyle w:val="ac"/>
          <w:spacing w:line="240" w:lineRule="auto"/>
          <w:ind w:left="1000" w:hangingChars="500" w:hanging="1000"/>
          <w:jc w:val="center"/>
          <w:rPr>
            <w:rFonts w:ascii="Garamond" w:hAnsi="Garamond" w:cstheme="minorBidi"/>
            <w:bCs/>
            <w:szCs w:val="22"/>
          </w:rPr>
        </w:pPr>
        <w:r>
          <w:rPr>
            <w:rFonts w:ascii="Garamond" w:eastAsiaTheme="minorEastAsia" w:hAnsi="Garamond" w:cstheme="minorBidi"/>
            <w:szCs w:val="22"/>
          </w:rPr>
          <w:fldChar w:fldCharType="begin"/>
        </w:r>
        <w:r>
          <w:rPr>
            <w:rFonts w:ascii="Garamond" w:eastAsiaTheme="minorEastAsia" w:hAnsi="Garamond" w:cstheme="minorBidi"/>
            <w:szCs w:val="22"/>
          </w:rPr>
          <w:instrText>PAGE   \* MERGEFORMAT</w:instrText>
        </w:r>
        <w:r>
          <w:rPr>
            <w:rFonts w:ascii="Garamond" w:eastAsiaTheme="minorEastAsia" w:hAnsi="Garamond" w:cstheme="minorBidi"/>
            <w:szCs w:val="22"/>
          </w:rPr>
          <w:fldChar w:fldCharType="separate"/>
        </w:r>
        <w:r>
          <w:rPr>
            <w:rFonts w:ascii="Garamond" w:eastAsiaTheme="minorEastAsia" w:hAnsi="Garamond" w:cstheme="minorBidi"/>
            <w:noProof/>
            <w:szCs w:val="22"/>
          </w:rPr>
          <w:t>1</w:t>
        </w:r>
        <w:r>
          <w:rPr>
            <w:rFonts w:ascii="Garamond" w:eastAsiaTheme="minorEastAsia" w:hAnsi="Garamond" w:cstheme="minorBidi"/>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5046" w14:textId="77777777" w:rsidR="009C08C8" w:rsidRDefault="009C08C8">
      <w:pPr>
        <w:spacing w:line="240" w:lineRule="auto"/>
        <w:ind w:firstLine="200"/>
      </w:pPr>
      <w:r>
        <w:separator/>
      </w:r>
    </w:p>
  </w:footnote>
  <w:footnote w:type="continuationSeparator" w:id="0">
    <w:p w14:paraId="32EE78C8" w14:textId="77777777" w:rsidR="009C08C8" w:rsidRDefault="009C08C8">
      <w:pPr>
        <w:spacing w:line="240" w:lineRule="auto"/>
        <w:ind w:firstLine="200"/>
      </w:pPr>
      <w:r>
        <w:continuationSeparator/>
      </w:r>
    </w:p>
  </w:footnote>
  <w:footnote w:id="1">
    <w:p w14:paraId="0620F746" w14:textId="0EBE37F7" w:rsidR="00C9598E" w:rsidRDefault="00C9598E">
      <w:pPr>
        <w:pStyle w:val="a3"/>
        <w:ind w:firstLine="200"/>
      </w:pPr>
      <w:r>
        <w:rPr>
          <w:rStyle w:val="a8"/>
        </w:rPr>
        <w:footnoteRef/>
      </w:r>
      <w:r>
        <w:t xml:space="preserve"> </w:t>
      </w:r>
      <w:r>
        <w:rPr>
          <w:rFonts w:ascii="Garamond" w:eastAsiaTheme="minorEastAsia" w:hAnsi="Garamond" w:cstheme="minorBidi"/>
        </w:rPr>
        <w:t>Professor, Dept. of Education, College of Education, Seoul National University (iljurha@snu.ac.kr)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36C9" w14:textId="77777777" w:rsidR="004F796D" w:rsidRDefault="00397CFF">
    <w:pPr>
      <w:pStyle w:val="a9"/>
      <w:spacing w:line="240" w:lineRule="auto"/>
      <w:ind w:firstLine="160"/>
      <w:jc w:val="center"/>
      <w:rPr>
        <w:rFonts w:ascii="Arial" w:eastAsiaTheme="minorEastAsia" w:hAnsi="Arial" w:cs="Arial"/>
        <w:snapToGrid w:val="0"/>
        <w:kern w:val="0"/>
        <w:sz w:val="16"/>
        <w:szCs w:val="16"/>
      </w:rPr>
    </w:pPr>
    <w:proofErr w:type="spellStart"/>
    <w:r>
      <w:rPr>
        <w:rFonts w:ascii="Arial" w:eastAsiaTheme="minorEastAsia" w:hAnsi="Arial" w:cs="Arial"/>
        <w:snapToGrid w:val="0"/>
        <w:kern w:val="0"/>
        <w:sz w:val="16"/>
        <w:szCs w:val="16"/>
      </w:rPr>
      <w:t>Ilju</w:t>
    </w:r>
    <w:proofErr w:type="spellEnd"/>
    <w:r>
      <w:rPr>
        <w:rFonts w:ascii="Arial" w:eastAsiaTheme="minorEastAsia" w:hAnsi="Arial" w:cs="Arial"/>
        <w:snapToGrid w:val="0"/>
        <w:kern w:val="0"/>
        <w:sz w:val="16"/>
        <w:szCs w:val="16"/>
      </w:rPr>
      <w:t xml:space="preserve"> RHA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FF1C" w14:textId="77777777" w:rsidR="004F796D" w:rsidRDefault="00397CFF">
    <w:pPr>
      <w:pStyle w:val="a9"/>
      <w:spacing w:line="240" w:lineRule="auto"/>
      <w:ind w:firstLine="152"/>
      <w:jc w:val="center"/>
      <w:rPr>
        <w:rFonts w:ascii="Arial" w:eastAsiaTheme="minorEastAsia" w:hAnsi="Arial" w:cs="Arial"/>
        <w:bCs/>
        <w:snapToGrid w:val="0"/>
        <w:spacing w:val="-4"/>
        <w:kern w:val="0"/>
        <w:sz w:val="16"/>
        <w:szCs w:val="16"/>
      </w:rPr>
    </w:pPr>
    <w:r>
      <w:rPr>
        <w:rFonts w:ascii="Arial" w:eastAsiaTheme="minorEastAsia" w:hAnsi="Arial" w:cs="Arial"/>
        <w:bCs/>
        <w:snapToGrid w:val="0"/>
        <w:spacing w:val="-4"/>
        <w:kern w:val="0"/>
        <w:sz w:val="16"/>
        <w:szCs w:val="16"/>
      </w:rPr>
      <w:t>Linking Social Network to Education: The Potentials and Challenges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6CFD" w14:textId="3856E5A3" w:rsidR="004F796D" w:rsidRDefault="00352597">
    <w:pPr>
      <w:kinsoku w:val="0"/>
      <w:overflowPunct w:val="0"/>
      <w:snapToGrid w:val="0"/>
      <w:spacing w:line="240" w:lineRule="auto"/>
      <w:ind w:firstLine="140"/>
      <w:jc w:val="distribute"/>
      <w:rPr>
        <w:rFonts w:ascii="Arial" w:eastAsia="HY울릉도L" w:hAnsi="Arial" w:cs="Arial"/>
        <w:snapToGrid w:val="0"/>
        <w:sz w:val="14"/>
        <w:szCs w:val="14"/>
      </w:rPr>
    </w:pPr>
    <w:r>
      <w:rPr>
        <w:rFonts w:ascii="Arial" w:eastAsia="HY울릉도L" w:hAnsi="Arial" w:cs="Arial"/>
        <w:snapToGrid w:val="0"/>
        <w:sz w:val="14"/>
        <w:szCs w:val="14"/>
      </w:rPr>
      <w:t>New Horizons of Educational Research</w:t>
    </w:r>
    <w:r w:rsidR="00397CFF">
      <w:rPr>
        <w:rFonts w:ascii="Arial" w:eastAsia="HY울릉도L" w:hAnsi="Arial" w:cs="Arial" w:hint="eastAsia"/>
        <w:snapToGrid w:val="0"/>
        <w:sz w:val="14"/>
        <w:szCs w:val="14"/>
      </w:rPr>
      <w:t xml:space="preserve">                             </w:t>
    </w:r>
    <w:r>
      <w:rPr>
        <w:rFonts w:ascii="Arial" w:eastAsia="HY울릉도L" w:hAnsi="Arial" w:cs="Arial"/>
        <w:snapToGrid w:val="0"/>
        <w:sz w:val="14"/>
        <w:szCs w:val="14"/>
      </w:rPr>
      <w:t xml:space="preserve">                   </w:t>
    </w:r>
    <w:r w:rsidR="00397CFF">
      <w:rPr>
        <w:rFonts w:ascii="Arial" w:eastAsia="HY울릉도L" w:hAnsi="Arial" w:cs="Arial" w:hint="eastAsia"/>
        <w:snapToGrid w:val="0"/>
        <w:sz w:val="14"/>
        <w:szCs w:val="14"/>
      </w:rPr>
      <w:t xml:space="preserve">  </w:t>
    </w:r>
    <w:proofErr w:type="gramStart"/>
    <w:r>
      <w:rPr>
        <w:rFonts w:ascii="Arial" w:eastAsia="HY울릉도L" w:hAnsi="Arial" w:cs="Arial"/>
        <w:snapToGrid w:val="0"/>
        <w:sz w:val="14"/>
        <w:szCs w:val="14"/>
      </w:rPr>
      <w:t>The</w:t>
    </w:r>
    <w:proofErr w:type="gramEnd"/>
    <w:r>
      <w:rPr>
        <w:rFonts w:ascii="Arial" w:eastAsia="HY울릉도L" w:hAnsi="Arial" w:cs="Arial"/>
        <w:snapToGrid w:val="0"/>
        <w:sz w:val="14"/>
        <w:szCs w:val="14"/>
      </w:rPr>
      <w:t xml:space="preserve"> Institute of Educational Research</w:t>
    </w:r>
  </w:p>
  <w:p w14:paraId="01FB2B36" w14:textId="470195D3" w:rsidR="004F796D" w:rsidRDefault="00397CFF" w:rsidP="00352597">
    <w:pPr>
      <w:kinsoku w:val="0"/>
      <w:overflowPunct w:val="0"/>
      <w:snapToGrid w:val="0"/>
      <w:spacing w:line="240" w:lineRule="auto"/>
      <w:ind w:firstLine="140"/>
      <w:jc w:val="left"/>
      <w:rPr>
        <w:rFonts w:ascii="Arial" w:eastAsia="HY울릉도L" w:hAnsi="Arial" w:cs="Arial"/>
        <w:snapToGrid w:val="0"/>
        <w:sz w:val="14"/>
        <w:szCs w:val="14"/>
      </w:rPr>
    </w:pPr>
    <w:r>
      <w:rPr>
        <w:rFonts w:ascii="Arial" w:eastAsia="HY울릉도L" w:hAnsi="Arial" w:cs="Arial"/>
        <w:snapToGrid w:val="0"/>
        <w:sz w:val="14"/>
        <w:szCs w:val="14"/>
      </w:rPr>
      <w:t>20</w:t>
    </w:r>
    <w:r w:rsidR="00352597">
      <w:rPr>
        <w:rFonts w:ascii="Arial" w:eastAsia="HY울릉도L" w:hAnsi="Arial" w:cs="Arial"/>
        <w:snapToGrid w:val="0"/>
        <w:sz w:val="14"/>
        <w:szCs w:val="14"/>
      </w:rPr>
      <w:t>22</w:t>
    </w:r>
    <w:r>
      <w:rPr>
        <w:rFonts w:ascii="Arial" w:eastAsia="HY울릉도L" w:hAnsi="Arial" w:cs="Arial"/>
        <w:snapToGrid w:val="0"/>
        <w:sz w:val="14"/>
        <w:szCs w:val="14"/>
      </w:rPr>
      <w:t xml:space="preserve">, Vol. </w:t>
    </w:r>
    <w:r w:rsidR="00352597">
      <w:rPr>
        <w:rFonts w:ascii="Arial" w:eastAsia="HY울릉도L" w:hAnsi="Arial" w:cs="Arial"/>
        <w:snapToGrid w:val="0"/>
        <w:sz w:val="14"/>
        <w:szCs w:val="14"/>
      </w:rPr>
      <w:t>1.</w:t>
    </w:r>
    <w:r>
      <w:rPr>
        <w:rFonts w:ascii="Arial" w:eastAsia="HY울릉도L" w:hAnsi="Arial" w:cs="Arial"/>
        <w:snapToGrid w:val="0"/>
        <w:sz w:val="14"/>
        <w:szCs w:val="14"/>
      </w:rPr>
      <w:t xml:space="preserve"> No. </w:t>
    </w:r>
    <w:r>
      <w:rPr>
        <w:rFonts w:ascii="Arial" w:eastAsia="HY울릉도L" w:hAnsi="Arial" w:cs="Arial" w:hint="eastAsia"/>
        <w:snapToGrid w:val="0"/>
        <w:sz w:val="14"/>
        <w:szCs w:val="14"/>
      </w:rPr>
      <w:t>1</w:t>
    </w:r>
    <w:r>
      <w:rPr>
        <w:rFonts w:ascii="Arial" w:eastAsia="HY울릉도L" w:hAnsi="Arial" w:cs="Arial"/>
        <w:snapToGrid w:val="0"/>
        <w:sz w:val="14"/>
        <w:szCs w:val="14"/>
      </w:rPr>
      <w:t xml:space="preserve">, </w:t>
    </w:r>
    <w:r>
      <w:rPr>
        <w:rFonts w:ascii="Arial" w:eastAsia="HY울릉도L" w:hAnsi="Arial" w:cs="Arial" w:hint="eastAsia"/>
        <w:snapToGrid w:val="0"/>
        <w:sz w:val="14"/>
        <w:szCs w:val="14"/>
      </w:rPr>
      <w:t>1</w:t>
    </w:r>
    <w:r>
      <w:rPr>
        <w:rFonts w:ascii="Arial" w:eastAsia="HY울릉도L" w:hAnsi="Arial" w:cs="Arial"/>
        <w:snapToGrid w:val="0"/>
        <w:sz w:val="14"/>
        <w:szCs w:val="14"/>
      </w:rPr>
      <w:t>-</w:t>
    </w:r>
    <w:r>
      <w:rPr>
        <w:rFonts w:ascii="Arial" w:eastAsia="HY울릉도L" w:hAnsi="Arial" w:cs="Arial" w:hint="eastAsia"/>
        <w:snapToGrid w:val="0"/>
        <w:sz w:val="14"/>
        <w:szCs w:val="14"/>
      </w:rPr>
      <w:t xml:space="preserve">25                                                        </w:t>
    </w:r>
    <w:r w:rsidR="00352597">
      <w:rPr>
        <w:rFonts w:ascii="Arial" w:eastAsia="HY울릉도L" w:hAnsi="Arial" w:cs="Arial"/>
        <w:snapToGrid w:val="0"/>
        <w:sz w:val="14"/>
        <w:szCs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evenAndOddHeaders/>
  <w:drawingGridHorizontalSpacing w:val="120"/>
  <w:drawingGridVerticalSpacing w:val="120"/>
  <w:displayVerticalDrawingGridEvery w:val="3"/>
  <w:doNotUseMarginsForDrawingGridOrigin/>
  <w:doNotShadeFormData/>
  <w:characterSpacingControl w:val="compressPunctuation"/>
  <w:noLineBreaksAfter w:lang="ko-KR" w:val="$([\{£¥‘“〈《「『【〔＄（［｛￡￥￦"/>
  <w:noLineBreaksBefore w:lang="ko-KR" w:val="!%),.:;?]}¢°’”′″℃〉》」』】〕！％），．：；？］｝￠"/>
  <w:doNotValidateAgainstSchema/>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D"/>
    <w:rsid w:val="001134AF"/>
    <w:rsid w:val="002D341E"/>
    <w:rsid w:val="00352597"/>
    <w:rsid w:val="00397CFF"/>
    <w:rsid w:val="004759F4"/>
    <w:rsid w:val="004E48AD"/>
    <w:rsid w:val="004F796D"/>
    <w:rsid w:val="00736336"/>
    <w:rsid w:val="009C08C8"/>
    <w:rsid w:val="00C10BEE"/>
    <w:rsid w:val="00C9598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F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pPr>
        <w:spacing w:line="360" w:lineRule="auto"/>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맑은 고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unhideWhenUsed/>
    <w:pPr>
      <w:snapToGrid w:val="0"/>
      <w:jc w:val="left"/>
    </w:pPr>
  </w:style>
  <w:style w:type="character" w:customStyle="1" w:styleId="Char">
    <w:name w:val="메모 텍스트 Char"/>
    <w:basedOn w:val="a0"/>
    <w:rPr>
      <w:rFonts w:cs="Times New Roman"/>
    </w:rPr>
  </w:style>
  <w:style w:type="paragraph" w:styleId="a4">
    <w:name w:val="annotation subject"/>
    <w:basedOn w:val="a5"/>
    <w:next w:val="a5"/>
    <w:semiHidden/>
    <w:rPr>
      <w:b/>
      <w:bCs/>
    </w:rPr>
  </w:style>
  <w:style w:type="character" w:customStyle="1" w:styleId="Char0">
    <w:name w:val="머리글 Char"/>
    <w:basedOn w:val="a0"/>
    <w:rPr>
      <w:rFonts w:cs="Times New Roman"/>
    </w:rPr>
  </w:style>
  <w:style w:type="character" w:customStyle="1" w:styleId="Char1">
    <w:name w:val="바닥글 Char"/>
    <w:basedOn w:val="a0"/>
    <w:rPr>
      <w:rFonts w:cs="Times New Roman"/>
    </w:rPr>
  </w:style>
  <w:style w:type="character" w:customStyle="1" w:styleId="05Char">
    <w:name w:val="05. 요약내용 Char"/>
    <w:rPr>
      <w:rFonts w:ascii="Garamond" w:eastAsia="바탕" w:hAnsi="Garamond"/>
      <w:szCs w:val="24"/>
    </w:rPr>
  </w:style>
  <w:style w:type="character" w:customStyle="1" w:styleId="08Char">
    <w:name w:val="08. 두번째제목 Char"/>
    <w:rPr>
      <w:rFonts w:ascii="Arial" w:eastAsia="바탕" w:hAnsi="Arial" w:cs="Arial"/>
      <w:bCs/>
      <w:sz w:val="22"/>
      <w:szCs w:val="22"/>
    </w:rPr>
  </w:style>
  <w:style w:type="character" w:customStyle="1" w:styleId="03Char">
    <w:name w:val="03. 저자이름 Char"/>
    <w:rPr>
      <w:rFonts w:ascii="Arial" w:eastAsia="바탕" w:hAnsi="Arial" w:cs="Arial"/>
      <w:szCs w:val="24"/>
    </w:rPr>
  </w:style>
  <w:style w:type="paragraph" w:customStyle="1" w:styleId="10">
    <w:name w:val="10. 표본문"/>
    <w:basedOn w:val="a"/>
    <w:qFormat/>
    <w:pPr>
      <w:spacing w:line="240" w:lineRule="auto"/>
      <w:jc w:val="center"/>
    </w:pPr>
    <w:rPr>
      <w:rFonts w:ascii="Garamond" w:eastAsia="바탕" w:hAnsi="Garamond" w:cs="Times New Roman"/>
      <w:bCs/>
      <w:kern w:val="0"/>
    </w:rPr>
  </w:style>
  <w:style w:type="paragraph" w:customStyle="1" w:styleId="01">
    <w:name w:val="01. 머리말"/>
    <w:basedOn w:val="a"/>
    <w:qFormat/>
    <w:pPr>
      <w:kinsoku w:val="0"/>
      <w:overflowPunct w:val="0"/>
      <w:snapToGrid w:val="0"/>
      <w:spacing w:line="240" w:lineRule="auto"/>
      <w:jc w:val="distribute"/>
    </w:pPr>
    <w:rPr>
      <w:rFonts w:ascii="Arial" w:eastAsia="HY울릉도L" w:hAnsi="Arial" w:cs="Arial"/>
      <w:snapToGrid w:val="0"/>
      <w:kern w:val="0"/>
      <w:sz w:val="14"/>
      <w:szCs w:val="14"/>
    </w:rPr>
  </w:style>
  <w:style w:type="character" w:customStyle="1" w:styleId="07Char">
    <w:name w:val="07. 첫번째제목 Char"/>
    <w:rPr>
      <w:rFonts w:ascii="Garamond" w:eastAsia="바탕" w:hAnsi="Garamond"/>
      <w:b/>
      <w:bCs/>
      <w:sz w:val="26"/>
      <w:szCs w:val="26"/>
    </w:rPr>
  </w:style>
  <w:style w:type="character" w:customStyle="1" w:styleId="Char2">
    <w:name w:val="각주 Char"/>
    <w:basedOn w:val="Char3"/>
    <w:rPr>
      <w:rFonts w:ascii="Garamond" w:hAnsi="Garamond" w:cs="맑은 고딕"/>
      <w:kern w:val="2"/>
      <w:sz w:val="18"/>
      <w:szCs w:val="18"/>
    </w:rPr>
  </w:style>
  <w:style w:type="paragraph" w:customStyle="1" w:styleId="06">
    <w:name w:val="06. 키워드"/>
    <w:basedOn w:val="a"/>
    <w:qFormat/>
    <w:pPr>
      <w:snapToGrid w:val="0"/>
      <w:spacing w:line="336" w:lineRule="auto"/>
      <w:ind w:left="800" w:hangingChars="400" w:hanging="800"/>
    </w:pPr>
    <w:rPr>
      <w:rFonts w:ascii="Garamond" w:eastAsia="바탕" w:hAnsi="Garamond" w:cs="Times New Roman"/>
      <w:i/>
      <w:iCs/>
      <w:kern w:val="0"/>
    </w:rPr>
  </w:style>
  <w:style w:type="character" w:customStyle="1" w:styleId="09Char">
    <w:name w:val="09. 표제목 Char"/>
    <w:rPr>
      <w:rFonts w:ascii="Arial" w:eastAsia="바탕" w:hAnsi="Arial" w:cs="Arial"/>
      <w:i/>
      <w:szCs w:val="24"/>
    </w:rPr>
  </w:style>
  <w:style w:type="character" w:customStyle="1" w:styleId="02Char">
    <w:name w:val="02. 논문제목 Char"/>
    <w:rPr>
      <w:rFonts w:ascii="Garamond" w:eastAsia="바탕" w:hAnsi="Garamond"/>
      <w:b/>
      <w:bCs/>
      <w:sz w:val="32"/>
      <w:szCs w:val="32"/>
    </w:rPr>
  </w:style>
  <w:style w:type="paragraph" w:styleId="a6">
    <w:name w:val="Balloon Text"/>
    <w:basedOn w:val="a"/>
    <w:semiHidden/>
    <w:pPr>
      <w:spacing w:line="240" w:lineRule="auto"/>
    </w:pPr>
    <w:rPr>
      <w:sz w:val="18"/>
      <w:szCs w:val="18"/>
    </w:rPr>
  </w:style>
  <w:style w:type="paragraph" w:customStyle="1" w:styleId="04">
    <w:name w:val="04. 저자소속"/>
    <w:basedOn w:val="a"/>
    <w:qFormat/>
    <w:pPr>
      <w:kinsoku w:val="0"/>
      <w:overflowPunct w:val="0"/>
      <w:snapToGrid w:val="0"/>
      <w:jc w:val="center"/>
    </w:pPr>
    <w:rPr>
      <w:rFonts w:ascii="Garamond" w:eastAsia="바탕" w:hAnsi="Garamond" w:cs="Times New Roman"/>
      <w:kern w:val="0"/>
      <w:szCs w:val="24"/>
    </w:rPr>
  </w:style>
  <w:style w:type="table" w:styleId="a7">
    <w:name w:val="Table Grid"/>
    <w:basedOn w:val="a1"/>
    <w:rPr>
      <w:rFonts w:cs="맑은 고딕"/>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rPr>
      <w:rFonts w:cs="맑은 고딕"/>
      <w:kern w:val="2"/>
    </w:rPr>
  </w:style>
  <w:style w:type="character" w:styleId="a8">
    <w:name w:val="footnote reference"/>
    <w:basedOn w:val="a0"/>
    <w:semiHidden/>
    <w:unhideWhenUsed/>
    <w:rPr>
      <w:vertAlign w:val="superscript"/>
    </w:rPr>
  </w:style>
  <w:style w:type="paragraph" w:styleId="a9">
    <w:name w:val="header"/>
    <w:basedOn w:val="a"/>
    <w:pPr>
      <w:tabs>
        <w:tab w:val="center" w:pos="4513"/>
        <w:tab w:val="right" w:pos="9026"/>
      </w:tabs>
      <w:snapToGrid w:val="0"/>
    </w:pPr>
  </w:style>
  <w:style w:type="character" w:customStyle="1" w:styleId="Char4">
    <w:name w:val="메모 주제 Char"/>
    <w:basedOn w:val="Char"/>
    <w:semiHidden/>
    <w:rPr>
      <w:rFonts w:cs="Times New Roman"/>
      <w:b/>
      <w:bCs/>
    </w:rPr>
  </w:style>
  <w:style w:type="character" w:styleId="aa">
    <w:name w:val="annotation reference"/>
    <w:basedOn w:val="a0"/>
    <w:semiHidden/>
    <w:rPr>
      <w:rFonts w:cs="Times New Roman"/>
      <w:sz w:val="18"/>
      <w:szCs w:val="18"/>
    </w:rPr>
  </w:style>
  <w:style w:type="paragraph" w:styleId="a5">
    <w:name w:val="annotation text"/>
    <w:basedOn w:val="a"/>
    <w:semiHidden/>
    <w:pPr>
      <w:jc w:val="left"/>
    </w:pPr>
  </w:style>
  <w:style w:type="paragraph" w:styleId="ab">
    <w:name w:val="List Paragraph"/>
    <w:basedOn w:val="a"/>
    <w:pPr>
      <w:spacing w:line="240" w:lineRule="auto"/>
      <w:ind w:leftChars="400" w:left="800"/>
    </w:pPr>
  </w:style>
  <w:style w:type="paragraph" w:styleId="ac">
    <w:name w:val="footer"/>
    <w:basedOn w:val="a"/>
    <w:pPr>
      <w:tabs>
        <w:tab w:val="center" w:pos="4513"/>
        <w:tab w:val="right" w:pos="9026"/>
      </w:tabs>
      <w:snapToGrid w:val="0"/>
    </w:pPr>
  </w:style>
  <w:style w:type="paragraph" w:customStyle="1" w:styleId="s0">
    <w:name w:val="s0"/>
    <w:pPr>
      <w:widowControl w:val="0"/>
      <w:autoSpaceDE w:val="0"/>
      <w:autoSpaceDN w:val="0"/>
    </w:pPr>
    <w:rPr>
      <w:rFonts w:ascii="바탕" w:eastAsia="바탕" w:cs="바탕"/>
      <w:sz w:val="24"/>
      <w:szCs w:val="24"/>
    </w:rPr>
  </w:style>
  <w:style w:type="paragraph" w:styleId="ad">
    <w:name w:val="caption"/>
    <w:basedOn w:val="a"/>
    <w:next w:val="a"/>
    <w:semiHidden/>
    <w:unhideWhenUsed/>
    <w:qFormat/>
    <w:pPr>
      <w:spacing w:line="240" w:lineRule="auto"/>
      <w:jc w:val="left"/>
    </w:pPr>
    <w:rPr>
      <w:rFonts w:ascii="Times New Roman" w:hAnsi="Times New Roman"/>
      <w:b/>
      <w:bCs/>
    </w:rPr>
  </w:style>
  <w:style w:type="paragraph" w:customStyle="1" w:styleId="05">
    <w:name w:val="05. 요약내용"/>
    <w:basedOn w:val="a"/>
    <w:qFormat/>
    <w:pPr>
      <w:snapToGrid w:val="0"/>
    </w:pPr>
    <w:rPr>
      <w:rFonts w:ascii="Garamond" w:eastAsia="바탕" w:hAnsi="Garamond" w:cs="Times New Roman"/>
      <w:kern w:val="0"/>
      <w:szCs w:val="24"/>
    </w:rPr>
  </w:style>
  <w:style w:type="character" w:customStyle="1" w:styleId="Char5">
    <w:name w:val="풍선 도움말 텍스트 Char"/>
    <w:basedOn w:val="a0"/>
    <w:semiHidden/>
    <w:rPr>
      <w:rFonts w:ascii="맑은 고딕" w:eastAsia="맑은 고딕" w:hAnsi="맑은 고딕" w:cs="맑은 고딕"/>
      <w:sz w:val="18"/>
      <w:szCs w:val="18"/>
    </w:rPr>
  </w:style>
  <w:style w:type="paragraph" w:customStyle="1" w:styleId="ae">
    <w:name w:val="바탕글"/>
    <w:basedOn w:val="a"/>
    <w:pPr>
      <w:snapToGrid w:val="0"/>
      <w:spacing w:line="384" w:lineRule="auto"/>
    </w:pPr>
    <w:rPr>
      <w:rFonts w:ascii="바탕" w:eastAsia="바탕" w:hAnsi="바탕" w:cs="바탕"/>
      <w:color w:val="000000"/>
      <w:kern w:val="0"/>
    </w:rPr>
  </w:style>
  <w:style w:type="paragraph" w:customStyle="1" w:styleId="07">
    <w:name w:val="07. 첫번째제목"/>
    <w:basedOn w:val="a"/>
    <w:qFormat/>
    <w:pPr>
      <w:snapToGrid w:val="0"/>
      <w:jc w:val="center"/>
    </w:pPr>
    <w:rPr>
      <w:rFonts w:ascii="Garamond" w:eastAsia="바탕" w:hAnsi="Garamond" w:cs="Times New Roman"/>
      <w:b/>
      <w:bCs/>
      <w:kern w:val="0"/>
      <w:sz w:val="26"/>
      <w:szCs w:val="26"/>
    </w:rPr>
  </w:style>
  <w:style w:type="character" w:styleId="af">
    <w:name w:val="Hyperlink"/>
    <w:basedOn w:val="a0"/>
    <w:rPr>
      <w:rFonts w:cs="Times New Roman"/>
      <w:color w:val="0000FF"/>
      <w:u w:val="single"/>
    </w:rPr>
  </w:style>
  <w:style w:type="character" w:customStyle="1" w:styleId="01Char">
    <w:name w:val="01. 머리말 Char"/>
    <w:rPr>
      <w:rFonts w:ascii="Arial" w:eastAsia="HY울릉도L" w:hAnsi="Arial" w:cs="Arial"/>
      <w:snapToGrid w:val="0"/>
      <w:sz w:val="14"/>
      <w:szCs w:val="14"/>
    </w:rPr>
  </w:style>
  <w:style w:type="paragraph" w:customStyle="1" w:styleId="02">
    <w:name w:val="02. 논문제목"/>
    <w:basedOn w:val="a"/>
    <w:qFormat/>
    <w:pPr>
      <w:kinsoku w:val="0"/>
      <w:overflowPunct w:val="0"/>
      <w:snapToGrid w:val="0"/>
      <w:jc w:val="center"/>
    </w:pPr>
    <w:rPr>
      <w:rFonts w:ascii="Garamond" w:eastAsia="바탕" w:hAnsi="Garamond" w:cs="Times New Roman"/>
      <w:b/>
      <w:bCs/>
      <w:kern w:val="0"/>
      <w:sz w:val="32"/>
      <w:szCs w:val="32"/>
    </w:rPr>
  </w:style>
  <w:style w:type="paragraph" w:customStyle="1" w:styleId="03">
    <w:name w:val="03. 저자이름"/>
    <w:basedOn w:val="a"/>
    <w:qFormat/>
    <w:pPr>
      <w:kinsoku w:val="0"/>
      <w:overflowPunct w:val="0"/>
      <w:snapToGrid w:val="0"/>
      <w:jc w:val="center"/>
    </w:pPr>
    <w:rPr>
      <w:rFonts w:ascii="Arial" w:eastAsia="바탕" w:hAnsi="Arial" w:cs="Arial"/>
      <w:kern w:val="0"/>
      <w:szCs w:val="24"/>
    </w:rPr>
  </w:style>
  <w:style w:type="paragraph" w:customStyle="1" w:styleId="08">
    <w:name w:val="08. 두번째제목"/>
    <w:basedOn w:val="a"/>
    <w:qFormat/>
    <w:pPr>
      <w:snapToGrid w:val="0"/>
    </w:pPr>
    <w:rPr>
      <w:rFonts w:ascii="Arial" w:eastAsia="바탕" w:hAnsi="Arial" w:cs="Arial"/>
      <w:bCs/>
      <w:kern w:val="0"/>
      <w:sz w:val="22"/>
      <w:szCs w:val="22"/>
    </w:rPr>
  </w:style>
  <w:style w:type="character" w:customStyle="1" w:styleId="10Char">
    <w:name w:val="10. 표본문 Char"/>
    <w:rPr>
      <w:rFonts w:ascii="Garamond" w:eastAsia="바탕" w:hAnsi="Garamond"/>
      <w:bCs/>
    </w:rPr>
  </w:style>
  <w:style w:type="paragraph" w:customStyle="1" w:styleId="af0">
    <w:name w:val="각주"/>
    <w:basedOn w:val="a3"/>
    <w:qFormat/>
    <w:pPr>
      <w:spacing w:line="276" w:lineRule="auto"/>
      <w:ind w:firstLineChars="75" w:firstLine="135"/>
    </w:pPr>
    <w:rPr>
      <w:rFonts w:ascii="Garamond" w:hAnsi="Garamond"/>
      <w:sz w:val="18"/>
      <w:szCs w:val="18"/>
    </w:rPr>
  </w:style>
  <w:style w:type="character" w:customStyle="1" w:styleId="06Char">
    <w:name w:val="06. 키워드 Char"/>
    <w:rPr>
      <w:rFonts w:ascii="Garamond" w:eastAsia="바탕" w:hAnsi="Garamond"/>
      <w:i/>
      <w:iCs/>
    </w:rPr>
  </w:style>
  <w:style w:type="paragraph" w:styleId="af1">
    <w:name w:val="Revision"/>
    <w:hidden/>
    <w:semiHidden/>
    <w:pPr>
      <w:spacing w:line="240" w:lineRule="auto"/>
      <w:ind w:firstLineChars="0" w:firstLine="0"/>
      <w:jc w:val="left"/>
    </w:pPr>
    <w:rPr>
      <w:rFonts w:cs="맑은 고딕"/>
      <w:kern w:val="2"/>
    </w:rPr>
  </w:style>
  <w:style w:type="paragraph" w:customStyle="1" w:styleId="09">
    <w:name w:val="09. 표제목"/>
    <w:basedOn w:val="a"/>
    <w:qFormat/>
    <w:pPr>
      <w:snapToGrid w:val="0"/>
      <w:spacing w:line="240" w:lineRule="auto"/>
      <w:ind w:leftChars="-50" w:left="-100" w:firstLineChars="0" w:firstLine="0"/>
    </w:pPr>
    <w:rPr>
      <w:rFonts w:ascii="Arial" w:eastAsia="바탕" w:hAnsi="Arial" w:cs="Arial"/>
      <w:i/>
      <w:kern w:val="0"/>
      <w:szCs w:val="24"/>
    </w:rPr>
  </w:style>
  <w:style w:type="character" w:customStyle="1" w:styleId="apple-converted-space">
    <w:name w:val="apple-converted-space"/>
    <w:basedOn w:val="a0"/>
    <w:rPr>
      <w:rFonts w:cs="Times New Roman"/>
    </w:rPr>
  </w:style>
  <w:style w:type="character" w:customStyle="1" w:styleId="04Char">
    <w:name w:val="04. 저자소속 Char"/>
    <w:rPr>
      <w:rFonts w:ascii="Garamond" w:eastAsia="바탕" w:hAnsi="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C8F-4BA1-4EFD-BB9B-26E0B890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4192</Characters>
  <Application>Microsoft Office Word</Application>
  <DocSecurity>0</DocSecurity>
  <Lines>34</Lines>
  <Paragraphs>9</Paragraphs>
  <ScaleCrop>false</ScaleCrop>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Network and Education</dc:title>
  <dc:subject/>
  <dc:creator/>
  <cp:keywords/>
  <dc:description/>
  <cp:lastModifiedBy/>
  <cp:revision>1</cp:revision>
  <cp:lastPrinted>2012-05-04T06:05:00Z</cp:lastPrinted>
  <dcterms:created xsi:type="dcterms:W3CDTF">2024-03-29T08:27:00Z</dcterms:created>
  <dcterms:modified xsi:type="dcterms:W3CDTF">2024-03-29T08:27:00Z</dcterms:modified>
  <cp:version>0900.0001.01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358ceb86bdf80ad27e932cee35100005c401674f3b03079ff241b6a91e346c8e</vt:lpwstr>
  </property>
</Properties>
</file>